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C3AF4F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F411F3">
        <w:t>09-e</w:t>
      </w:r>
      <w:r w:rsidRPr="00CE0424">
        <w:tab/>
      </w:r>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F411F3">
        <w:rPr>
          <w:sz w:val="32"/>
          <w:szCs w:val="32"/>
        </w:rPr>
        <w:t>22</w:t>
      </w:r>
      <w:r w:rsidR="00186C54">
        <w:rPr>
          <w:sz w:val="32"/>
          <w:szCs w:val="32"/>
        </w:rPr>
        <w:t>03643</w:t>
      </w:r>
    </w:p>
    <w:p w14:paraId="0CE7B7E6" w14:textId="291EC241" w:rsidR="00E90E49" w:rsidRPr="00CE0424" w:rsidRDefault="00F411F3" w:rsidP="00311702">
      <w:pPr>
        <w:pStyle w:val="3GPPHeader"/>
      </w:pPr>
      <w:r>
        <w:t>e-Meeting, May 9</w:t>
      </w:r>
      <w:r w:rsidRPr="00F411F3">
        <w:rPr>
          <w:vertAlign w:val="superscript"/>
        </w:rPr>
        <w:t>th</w:t>
      </w:r>
      <w:r>
        <w:t xml:space="preserve"> – 20</w:t>
      </w:r>
      <w:r w:rsidRPr="00F411F3">
        <w:rPr>
          <w:vertAlign w:val="superscript"/>
        </w:rPr>
        <w:t>th</w:t>
      </w:r>
      <w:r>
        <w:t xml:space="preserve"> ,2022</w:t>
      </w:r>
    </w:p>
    <w:p w14:paraId="3086AC07" w14:textId="77777777" w:rsidR="00E90E49" w:rsidRPr="00CE0424" w:rsidRDefault="00E90E49" w:rsidP="00357380">
      <w:pPr>
        <w:pStyle w:val="3GPPHeader"/>
      </w:pPr>
    </w:p>
    <w:p w14:paraId="3982483C" w14:textId="6F442176" w:rsidR="00E90E49" w:rsidRPr="00F940C5" w:rsidRDefault="00E90E49" w:rsidP="00311702">
      <w:pPr>
        <w:pStyle w:val="3GPPHeader"/>
        <w:rPr>
          <w:sz w:val="22"/>
        </w:rPr>
      </w:pPr>
      <w:r w:rsidRPr="00F940C5">
        <w:rPr>
          <w:sz w:val="22"/>
        </w:rPr>
        <w:t>Agenda Item:</w:t>
      </w:r>
      <w:r w:rsidRPr="00F940C5">
        <w:rPr>
          <w:sz w:val="22"/>
        </w:rPr>
        <w:tab/>
      </w:r>
      <w:r w:rsidR="00050017" w:rsidRPr="00F940C5">
        <w:rPr>
          <w:sz w:val="22"/>
        </w:rPr>
        <w:t>8.1.2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1768A14" w:rsidR="00E90E49" w:rsidRPr="00CE0424" w:rsidRDefault="003D3C45" w:rsidP="00311702">
      <w:pPr>
        <w:pStyle w:val="3GPPHeader"/>
        <w:rPr>
          <w:sz w:val="22"/>
        </w:rPr>
      </w:pPr>
      <w:r>
        <w:rPr>
          <w:sz w:val="22"/>
        </w:rPr>
        <w:t>Title:</w:t>
      </w:r>
      <w:r w:rsidR="00E90E49" w:rsidRPr="00CE0424">
        <w:rPr>
          <w:sz w:val="22"/>
        </w:rPr>
        <w:tab/>
      </w:r>
      <w:r w:rsidR="00F940C5">
        <w:rPr>
          <w:sz w:val="22"/>
        </w:rPr>
        <w:t xml:space="preserve">Remaining issues </w:t>
      </w:r>
      <w:r w:rsidR="00EC1A7A">
        <w:rPr>
          <w:sz w:val="22"/>
        </w:rPr>
        <w:t>for Multi-TRP deployment</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E6A79B0" w:rsidR="00477768" w:rsidRPr="00CE0424" w:rsidRDefault="00C1593C" w:rsidP="00CE0424">
      <w:pPr>
        <w:pStyle w:val="BodyText"/>
      </w:pPr>
      <w:r>
        <w:t>In this contribution we discuss remaining issues for Multi-TRP deployment.</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4D97FAFC" w14:textId="77777777" w:rsidR="0019534B" w:rsidRDefault="00230D18" w:rsidP="00F63950">
      <w:pPr>
        <w:pStyle w:val="Heading2"/>
      </w:pPr>
      <w:r>
        <w:t>2.1</w:t>
      </w:r>
      <w:r>
        <w:tab/>
      </w:r>
      <w:r w:rsidR="0019534B">
        <w:t>HST SFN</w:t>
      </w:r>
    </w:p>
    <w:p w14:paraId="70D88927" w14:textId="127935C1" w:rsidR="00BC5B29" w:rsidRDefault="00BC5B29" w:rsidP="0049288F">
      <w:r>
        <w:t xml:space="preserve">Two main issues remain for HST SFN. One is if </w:t>
      </w:r>
      <w:r w:rsidR="006E60AD">
        <w:t>there’s need for</w:t>
      </w:r>
      <w:r>
        <w:t xml:space="preserve"> any restriction on DCI 1_0 CORESET configuration for UE not capable of dynamic switch. If the fallback DCI format 1_0 is using same CORESET as broadcasting channel, note that this is a typical configuration used by network, can this fallback DCI usage remain the same for HST SFN network? The second issue is if </w:t>
      </w:r>
      <w:proofErr w:type="spellStart"/>
      <w:r>
        <w:t>enableTwoDefaultTCI</w:t>
      </w:r>
      <w:proofErr w:type="spellEnd"/>
      <w:r>
        <w:t>-States can be considered as a basic UE capability when a UE indicates supporting of SFN PDSCH.</w:t>
      </w:r>
    </w:p>
    <w:p w14:paraId="68187AB1" w14:textId="77777777" w:rsidR="00BC5B29" w:rsidRPr="0051086D" w:rsidRDefault="00BC5B29" w:rsidP="0049288F">
      <w:pPr>
        <w:pStyle w:val="Heading3"/>
      </w:pPr>
      <w:r>
        <w:t>2.1.1 CORESET configuration for fallback DCI 1_0</w:t>
      </w:r>
    </w:p>
    <w:p w14:paraId="0E27C94C" w14:textId="122735F4" w:rsidR="00BC5B29" w:rsidRDefault="00BC5B29" w:rsidP="0049288F">
      <w:r>
        <w:t xml:space="preserve">The DCI </w:t>
      </w:r>
      <w:r w:rsidR="001A4360">
        <w:t xml:space="preserve">format </w:t>
      </w:r>
      <w:r>
        <w:t>1_0 is the fallback format to perform RRC reconfiguration. RRC reconfiguration is one of the most vulnerable procedure that degrades the network performance if the reconfiguration encounters a problem. Network initiates the reconfiguration for a UE when it notices a significant change of the UE channel condition, sometimes to boost up UE performance, sometimes to fall back to conservative configuration because of the bad channel condition,</w:t>
      </w:r>
      <w:r w:rsidR="00A85AF1">
        <w:t xml:space="preserve"> </w:t>
      </w:r>
      <w:r>
        <w:t xml:space="preserve">a typical example is when UE is moving from cell center to cell edge. For HST network the need for RRC reconfiguration may occur for many UEs at the same time, and the network get easily congested because of the large amount of signaling.  Network performance would be severely degraded if fallback DCI doesn’t work properly.. The RRC reconfiguration can take up to 200 </w:t>
      </w:r>
      <w:proofErr w:type="spellStart"/>
      <w:r>
        <w:t>ms</w:t>
      </w:r>
      <w:proofErr w:type="spellEnd"/>
      <w:r>
        <w:t xml:space="preserve">, it means at the time UE has received the signaling of reconfiguration, the TCI state(s) for receiving the PDCCH may have changed. For the worst case many UEs can get dropped and lost their connection to the network each time RRC reconfiguration </w:t>
      </w:r>
      <w:r w:rsidR="002216E2">
        <w:t>happens. To</w:t>
      </w:r>
      <w:r>
        <w:t xml:space="preserve"> ensure the system performance, network would try to bundle the DCI 1_0 with a robust CORESET configuration as the one used for CORESET#0, which would be different from the CORESET used for DCI 1_1. </w:t>
      </w:r>
    </w:p>
    <w:p w14:paraId="276218CA" w14:textId="1FA62A63" w:rsidR="00BC5B29" w:rsidRDefault="00BC5B29" w:rsidP="0049288F">
      <w:pPr>
        <w:pStyle w:val="Observation"/>
      </w:pPr>
      <w:bookmarkStart w:id="1" w:name="_Toc101740345"/>
      <w:r>
        <w:t>Fallback DCI performance is essential to ensure robust HST network operation.</w:t>
      </w:r>
      <w:bookmarkEnd w:id="1"/>
    </w:p>
    <w:p w14:paraId="795DCF5A" w14:textId="7A5362B7" w:rsidR="00080556" w:rsidRDefault="00080556" w:rsidP="00080556">
      <w:r>
        <w:t xml:space="preserve">Now if mandate the network use same CORESET configuration for DCI 1_1 and DCI 1_0, it may </w:t>
      </w:r>
      <w:r w:rsidR="00BC5B29">
        <w:t xml:space="preserve">slightly </w:t>
      </w:r>
      <w:r>
        <w:t xml:space="preserve">optimize the UE implementation complexity, but the whole HST network performance will be </w:t>
      </w:r>
      <w:r w:rsidR="00BC5B29">
        <w:t>sabotaged. Even for</w:t>
      </w:r>
      <w:r>
        <w:t xml:space="preserve"> UE implementation optimization it is not clear </w:t>
      </w:r>
      <w:r w:rsidR="00BC5B29">
        <w:t>whether</w:t>
      </w:r>
      <w:r>
        <w:t xml:space="preserve"> limiting the </w:t>
      </w:r>
      <w:r w:rsidR="00BC5B29">
        <w:t xml:space="preserve">CORESET for fallback </w:t>
      </w:r>
      <w:r>
        <w:t xml:space="preserve">DCI 1_0 can bring much </w:t>
      </w:r>
      <w:r w:rsidR="00CF575C">
        <w:t>benefit. Since</w:t>
      </w:r>
      <w:r>
        <w:t xml:space="preserve"> the system information and paging information will be transmitted with single TCI state </w:t>
      </w:r>
      <w:r w:rsidR="00BC5B29">
        <w:t>using CORESET#0,</w:t>
      </w:r>
      <w:r>
        <w:t xml:space="preserve"> UE </w:t>
      </w:r>
      <w:r w:rsidR="00606529">
        <w:t xml:space="preserve">anyway </w:t>
      </w:r>
      <w:r>
        <w:t>need to handle the switching between single TCI and SFN TCI when receiving the system information and unicast PDSCH</w:t>
      </w:r>
      <w:r w:rsidR="00606529">
        <w:t xml:space="preserve"> </w:t>
      </w:r>
      <w:r w:rsidR="00723709">
        <w:t xml:space="preserve">scheduled by </w:t>
      </w:r>
      <w:r w:rsidR="00606529">
        <w:t>DCI 1_1</w:t>
      </w:r>
      <w:r>
        <w:t>.</w:t>
      </w:r>
    </w:p>
    <w:p w14:paraId="1EE8A4F6" w14:textId="77777777" w:rsidR="007E77F9" w:rsidRDefault="007E77F9" w:rsidP="00080556"/>
    <w:p w14:paraId="5E0D2F2E" w14:textId="77777777" w:rsidR="00936DA7" w:rsidRPr="003F005B" w:rsidRDefault="00EB7D2A" w:rsidP="00936DA7">
      <w:pPr>
        <w:pStyle w:val="Observation"/>
        <w:rPr>
          <w:lang w:val="en-GB"/>
        </w:rPr>
      </w:pPr>
      <w:bookmarkStart w:id="2" w:name="_Toc101740346"/>
      <w:proofErr w:type="spellStart"/>
      <w:r>
        <w:t>SFNed</w:t>
      </w:r>
      <w:proofErr w:type="spellEnd"/>
      <w:r>
        <w:t xml:space="preserve"> CORESET for DCI 1_0 is a</w:t>
      </w:r>
      <w:r w:rsidR="00707B70">
        <w:t xml:space="preserve"> further</w:t>
      </w:r>
      <w:r>
        <w:t xml:space="preserve"> optimization for UE</w:t>
      </w:r>
      <w:r w:rsidR="00D35110">
        <w:t xml:space="preserve"> implementation</w:t>
      </w:r>
      <w:r w:rsidR="00640F0F">
        <w:t xml:space="preserve"> </w:t>
      </w:r>
      <w:r w:rsidR="00236B72">
        <w:t xml:space="preserve">with minor reduction of complexity </w:t>
      </w:r>
      <w:r w:rsidR="00201816">
        <w:t>from UE side</w:t>
      </w:r>
      <w:r w:rsidR="00731107">
        <w:t>.</w:t>
      </w:r>
      <w:bookmarkEnd w:id="2"/>
    </w:p>
    <w:p w14:paraId="35CBD262" w14:textId="570AA489" w:rsidR="003F005B" w:rsidRPr="00504323" w:rsidRDefault="00EA3C0E" w:rsidP="003F005B">
      <w:pPr>
        <w:pStyle w:val="Proposal"/>
        <w:rPr>
          <w:lang w:val="en-GB"/>
        </w:rPr>
      </w:pPr>
      <w:bookmarkStart w:id="3" w:name="_Toc101780129"/>
      <w:r>
        <w:rPr>
          <w:lang w:val="en-GB"/>
        </w:rPr>
        <w:t>Do not support</w:t>
      </w:r>
      <w:r w:rsidR="002152E3">
        <w:rPr>
          <w:lang w:val="en-GB"/>
        </w:rPr>
        <w:t xml:space="preserve"> extend</w:t>
      </w:r>
      <w:r w:rsidR="007C7B6C">
        <w:rPr>
          <w:lang w:val="en-GB"/>
        </w:rPr>
        <w:t>ing</w:t>
      </w:r>
      <w:r w:rsidR="002152E3">
        <w:rPr>
          <w:lang w:val="en-GB"/>
        </w:rPr>
        <w:t xml:space="preserve"> the dynamic switch </w:t>
      </w:r>
      <w:r w:rsidR="00360D1F">
        <w:rPr>
          <w:lang w:val="en-GB"/>
        </w:rPr>
        <w:t>to include DCI 1_0.</w:t>
      </w:r>
      <w:r w:rsidR="008739B5">
        <w:rPr>
          <w:lang w:val="en-GB"/>
        </w:rPr>
        <w:t xml:space="preserve"> Dynamic switching restriction is only applicable for DCI 1_1/DCI 1_2.</w:t>
      </w:r>
      <w:bookmarkEnd w:id="3"/>
    </w:p>
    <w:p w14:paraId="3AD7F24B" w14:textId="77777777" w:rsidR="00BC5B29" w:rsidRPr="00731107" w:rsidRDefault="00BC5B29" w:rsidP="00A85AF1">
      <w:pPr>
        <w:pStyle w:val="Observation"/>
        <w:numPr>
          <w:ilvl w:val="0"/>
          <w:numId w:val="0"/>
        </w:numPr>
        <w:ind w:left="1701"/>
        <w:rPr>
          <w:lang w:val="en-GB"/>
        </w:rPr>
      </w:pPr>
    </w:p>
    <w:p w14:paraId="52E20D55" w14:textId="77777777" w:rsidR="00722CED" w:rsidRDefault="00722CED" w:rsidP="00722CED">
      <w:pPr>
        <w:pStyle w:val="Heading3"/>
      </w:pPr>
      <w:r>
        <w:t>2.1.2 Default beam</w:t>
      </w:r>
    </w:p>
    <w:p w14:paraId="45264E25" w14:textId="45499173" w:rsidR="00722CED" w:rsidRDefault="00722CED" w:rsidP="00722CED">
      <w:r>
        <w:t>Another remaining controversial issue on HST SFN is the default beam behavior when SFN is configured for PDSCH only, whether “</w:t>
      </w:r>
      <w:proofErr w:type="spellStart"/>
      <w:r>
        <w:t>enableTwoDefaultTCI</w:t>
      </w:r>
      <w:proofErr w:type="spellEnd"/>
      <w:r>
        <w:t xml:space="preserve">-States” shall be a “mandatory” requirement for both </w:t>
      </w:r>
      <w:proofErr w:type="spellStart"/>
      <w:r>
        <w:t>gNB</w:t>
      </w:r>
      <w:proofErr w:type="spellEnd"/>
      <w:r>
        <w:t xml:space="preserve"> and UE. </w:t>
      </w:r>
    </w:p>
    <w:p w14:paraId="6990BA3B" w14:textId="1F9B3726" w:rsidR="00722CED" w:rsidRDefault="00722CED" w:rsidP="00722CED">
      <w:r>
        <w:t>Support one default beam is a mandatory feature, that UE assumes the beam for receiving PDSCH is the same as the latest beam when PDCCH is received.</w:t>
      </w:r>
      <w:r w:rsidR="00A7267B" w:rsidRPr="00A7267B">
        <w:t xml:space="preserve"> </w:t>
      </w:r>
      <w:r w:rsidR="00A7267B">
        <w:t>In other words, if “</w:t>
      </w:r>
      <w:proofErr w:type="spellStart"/>
      <w:r w:rsidR="00A7267B">
        <w:t>enableTwoDefaultTCI</w:t>
      </w:r>
      <w:proofErr w:type="spellEnd"/>
      <w:r w:rsidR="00A7267B">
        <w:t>-States” is not configured, UE applies one default beam as a UE capability defined in 38.822 “2-2 PDSCH beam switching” which is a “mandatory with capability signaling” feature.</w:t>
      </w:r>
    </w:p>
    <w:p w14:paraId="18927078" w14:textId="74B24475" w:rsidR="00DC7A2C" w:rsidRDefault="00A7267B" w:rsidP="00DC7A2C">
      <w:r>
        <w:t>I</w:t>
      </w:r>
      <w:r w:rsidR="00DC7A2C">
        <w:t>f “</w:t>
      </w:r>
      <w:proofErr w:type="spellStart"/>
      <w:r w:rsidR="00DC7A2C">
        <w:t>enableTwoDefaultTCI</w:t>
      </w:r>
      <w:proofErr w:type="spellEnd"/>
      <w:r w:rsidR="00DC7A2C">
        <w:t xml:space="preserve">-States” is enabled, and if the time between PDCCH and PDSCH is smaller than a threshold </w:t>
      </w:r>
      <w:proofErr w:type="spellStart"/>
      <w:r w:rsidR="00DC7A2C">
        <w:t>timeDurationforQCL</w:t>
      </w:r>
      <w:proofErr w:type="spellEnd"/>
      <w:r w:rsidR="00DC7A2C">
        <w:t xml:space="preserve">, UE </w:t>
      </w:r>
      <w:r>
        <w:t>applies</w:t>
      </w:r>
      <w:r w:rsidR="00DC7A2C">
        <w:t xml:space="preserve"> same rule as Rel-16 PDSCH scheme-1a, </w:t>
      </w:r>
      <w:r w:rsidR="00D80207">
        <w:t>where</w:t>
      </w:r>
      <w:r w:rsidR="00DC7A2C">
        <w:t xml:space="preserve"> UE applies the TCI states indicated with lowest codepoint in the DCI TCI field that is configured with two TCI states. </w:t>
      </w:r>
      <w:r w:rsidR="00D80207">
        <w:t>It is</w:t>
      </w:r>
      <w:r w:rsidR="008571E6">
        <w:t xml:space="preserve"> obvious that</w:t>
      </w:r>
      <w:r w:rsidR="00686786">
        <w:t xml:space="preserve"> </w:t>
      </w:r>
      <w:r w:rsidR="00541B0F">
        <w:t>“</w:t>
      </w:r>
      <w:proofErr w:type="spellStart"/>
      <w:r w:rsidR="00541B0F">
        <w:t>enableTwoDefaultTCI</w:t>
      </w:r>
      <w:proofErr w:type="spellEnd"/>
      <w:r w:rsidR="00541B0F">
        <w:t>-States” requires</w:t>
      </w:r>
      <w:r w:rsidR="00DA7B9B">
        <w:t xml:space="preserve"> network </w:t>
      </w:r>
      <w:r w:rsidR="008571E6">
        <w:t xml:space="preserve">constantly update the </w:t>
      </w:r>
      <w:r w:rsidR="002A4B6D">
        <w:t>lowest codepoint via MACCE at the time of switching TRPs</w:t>
      </w:r>
      <w:r w:rsidR="00652233">
        <w:t xml:space="preserve">, so the performance </w:t>
      </w:r>
      <w:r w:rsidR="008A014F">
        <w:t>benefits of “</w:t>
      </w:r>
      <w:proofErr w:type="spellStart"/>
      <w:r w:rsidR="008A014F">
        <w:t>enableTwoDefaultTCI</w:t>
      </w:r>
      <w:proofErr w:type="spellEnd"/>
      <w:r w:rsidR="008A014F">
        <w:t xml:space="preserve">-States” </w:t>
      </w:r>
      <w:r w:rsidR="0011581C">
        <w:t xml:space="preserve">need </w:t>
      </w:r>
      <w:r w:rsidR="00BD07D3">
        <w:t>further study, it is also depended on the network implementation</w:t>
      </w:r>
      <w:r w:rsidR="00652233">
        <w:t xml:space="preserve"> for HST </w:t>
      </w:r>
      <w:r w:rsidR="00C163FD">
        <w:t>SFN</w:t>
      </w:r>
      <w:r w:rsidR="008A014F">
        <w:t>.</w:t>
      </w:r>
      <w:r w:rsidR="00C163FD">
        <w:t xml:space="preserve"> At this point we don’t see</w:t>
      </w:r>
      <w:r w:rsidR="00F505D2">
        <w:t xml:space="preserve"> there’s need to </w:t>
      </w:r>
      <w:r w:rsidR="003F4BE2">
        <w:t>mandate UE to implement ““</w:t>
      </w:r>
      <w:proofErr w:type="spellStart"/>
      <w:r w:rsidR="003F4BE2">
        <w:t>enableTwoDefaultTCI</w:t>
      </w:r>
      <w:proofErr w:type="spellEnd"/>
      <w:r w:rsidR="003F4BE2">
        <w:t xml:space="preserve">-States” </w:t>
      </w:r>
      <w:r w:rsidR="009D2CD4">
        <w:t>as</w:t>
      </w:r>
      <w:r w:rsidR="00F505D2">
        <w:t xml:space="preserve"> “mandatory” feature</w:t>
      </w:r>
      <w:r w:rsidR="009D2CD4">
        <w:t xml:space="preserve"> for HST SFN. But </w:t>
      </w:r>
      <w:r w:rsidR="0043086A">
        <w:t>from</w:t>
      </w:r>
      <w:r w:rsidR="00021B1D">
        <w:t xml:space="preserve"> </w:t>
      </w:r>
      <w:r w:rsidR="0043086A">
        <w:t>3GPP</w:t>
      </w:r>
      <w:r w:rsidR="00021B1D">
        <w:t xml:space="preserve"> perspective, it is al</w:t>
      </w:r>
      <w:r w:rsidR="007A1913">
        <w:t>ways wished</w:t>
      </w:r>
      <w:r w:rsidR="009656F5">
        <w:t xml:space="preserve"> from network vendor side</w:t>
      </w:r>
      <w:r w:rsidR="007A1913">
        <w:t xml:space="preserve"> that UE implementation can </w:t>
      </w:r>
      <w:r w:rsidR="00F719BD">
        <w:t xml:space="preserve">provide a </w:t>
      </w:r>
      <w:r w:rsidR="0043086A">
        <w:t>solid baseline for a feature.</w:t>
      </w:r>
    </w:p>
    <w:p w14:paraId="70454CA3" w14:textId="63884742" w:rsidR="00722CED" w:rsidRDefault="001A1939" w:rsidP="00722CED">
      <w:r>
        <w:t>The behavior of default beam</w:t>
      </w:r>
      <w:r w:rsidR="00226A4F">
        <w:t>(s)</w:t>
      </w:r>
      <w:r>
        <w:t xml:space="preserve"> </w:t>
      </w:r>
      <w:r w:rsidR="00F066B9">
        <w:t>has been well defined in 38.214, as we quoted below</w:t>
      </w:r>
      <w:r w:rsidR="0096073F">
        <w:t xml:space="preserve">, </w:t>
      </w:r>
      <w:r w:rsidR="003E0256">
        <w:t>it doesn’t seem to us that</w:t>
      </w:r>
      <w:r w:rsidR="0096073F">
        <w:t xml:space="preserve"> RAN1 need to continue</w:t>
      </w:r>
      <w:r w:rsidR="00ED41E5">
        <w:t xml:space="preserve"> any</w:t>
      </w:r>
      <w:r w:rsidR="0096073F">
        <w:t xml:space="preserve"> discussion about default beam for HST SFN.</w:t>
      </w:r>
    </w:p>
    <w:p w14:paraId="2D99F5F0" w14:textId="77777777" w:rsidR="00722CED" w:rsidRDefault="00722CED" w:rsidP="00722CED">
      <w:r>
        <w:t>“</w:t>
      </w:r>
    </w:p>
    <w:p w14:paraId="067CC13F" w14:textId="77777777" w:rsidR="00722CED" w:rsidRPr="005955C5" w:rsidRDefault="00722CED" w:rsidP="00722CED">
      <w:r w:rsidRPr="00CA0FB4">
        <w:rPr>
          <w:highlight w:val="yellow"/>
        </w:rPr>
        <w:t>Independent</w:t>
      </w:r>
      <w:r w:rsidRPr="005955C5">
        <w:t xml:space="preserve">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w:t>
      </w:r>
      <w:r w:rsidRPr="00F34208">
        <w:rPr>
          <w:highlight w:val="yellow"/>
        </w:rPr>
        <w:t>is less than</w:t>
      </w:r>
      <w:r w:rsidRPr="005955C5">
        <w:t xml:space="preserve">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7B0E452E" w14:textId="77777777" w:rsidR="00722CED" w:rsidRDefault="00722CED" w:rsidP="00722CED">
      <w:pPr>
        <w:pStyle w:val="B1"/>
      </w:pPr>
      <w:r>
        <w:t>-</w:t>
      </w:r>
      <w:r>
        <w:tab/>
      </w:r>
      <w:r w:rsidRPr="0048482F">
        <w:t>the UE may assume that the DM-RS port</w:t>
      </w:r>
      <w:r>
        <w:t>s</w:t>
      </w:r>
      <w:r w:rsidRPr="0048482F">
        <w:t xml:space="preserve"> of PDSCH</w:t>
      </w:r>
      <w:r>
        <w:t>(s)</w:t>
      </w:r>
      <w:r w:rsidRPr="0048482F">
        <w:t xml:space="preserve"> of a serving cell are quasi co-located </w:t>
      </w:r>
      <w:r>
        <w:t xml:space="preserve">with the RS(s) with respect to the QCL parameter(s) </w:t>
      </w:r>
      <w:r w:rsidRPr="0048482F">
        <w:t>used f</w:t>
      </w:r>
      <w:r w:rsidRPr="00F34208">
        <w:rPr>
          <w:highlight w:val="yellow"/>
        </w:rPr>
        <w:t xml:space="preserve">or PDCCH quasi co-location indication of the CORESET associated with a monitored search space with the lowest </w:t>
      </w:r>
      <w:proofErr w:type="spellStart"/>
      <w:r w:rsidRPr="00F34208">
        <w:rPr>
          <w:i/>
          <w:highlight w:val="yellow"/>
        </w:rPr>
        <w:t>controlResourceSetId</w:t>
      </w:r>
      <w:proofErr w:type="spellEnd"/>
      <w:r w:rsidRPr="00F34208">
        <w:rPr>
          <w:highlight w:val="yellow"/>
        </w:rPr>
        <w:t xml:space="preserve"> in the latest slot in which one or more CORESETs within the active BWP of the serving cell are monitored by the UE.</w:t>
      </w:r>
      <w:r>
        <w:t xml:space="preserve"> 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D80F7DC" w14:textId="77777777" w:rsidR="00722CED" w:rsidRDefault="00722CED" w:rsidP="00722CED">
      <w:r>
        <w:t>…</w:t>
      </w:r>
    </w:p>
    <w:p w14:paraId="446304B4" w14:textId="36BC8EBC" w:rsidR="00722CED" w:rsidRPr="001B2FB8" w:rsidRDefault="00722CED" w:rsidP="001B2FB8">
      <w:pPr>
        <w:pStyle w:val="B1"/>
        <w:rPr>
          <w:color w:val="000000" w:themeColor="text1"/>
          <w:shd w:val="clear" w:color="auto" w:fill="FFFFFF"/>
        </w:rPr>
      </w:pPr>
      <w:r>
        <w:t>-</w:t>
      </w:r>
      <w:r>
        <w:tab/>
        <w:t xml:space="preserve">If a UE is configured with </w:t>
      </w:r>
      <w:bookmarkStart w:id="4" w:name="_Hlk55126218"/>
      <w:proofErr w:type="spellStart"/>
      <w:r w:rsidRPr="00C129B3">
        <w:rPr>
          <w:i/>
        </w:rPr>
        <w:t>enableTwoDefaultTCI</w:t>
      </w:r>
      <w:proofErr w:type="spellEnd"/>
      <w:r w:rsidRPr="007C3487">
        <w:rPr>
          <w:i/>
          <w:lang w:val="en-GB"/>
        </w:rPr>
        <w:t>-</w:t>
      </w:r>
      <w:r w:rsidRPr="00C129B3">
        <w:rPr>
          <w:i/>
        </w:rPr>
        <w:t>States</w:t>
      </w:r>
      <w:bookmarkEnd w:id="4"/>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w:t>
      </w:r>
      <w:r w:rsidRPr="000244B6">
        <w:rPr>
          <w:highlight w:val="yellow"/>
        </w:rPr>
        <w:t>the lowest codepoint among the TCI codepoints containing</w:t>
      </w:r>
      <w:r>
        <w:t xml:space="preserve"> two different TCI states. </w:t>
      </w:r>
      <w:r w:rsidRPr="00AA542B">
        <w:rPr>
          <w:color w:val="000000" w:themeColor="text1"/>
          <w:shd w:val="clear" w:color="auto" w:fill="FFFFFF"/>
        </w:rPr>
        <w:t>When the UE is configured by higher layer parameter</w:t>
      </w:r>
      <w:r>
        <w:rPr>
          <w:color w:val="000000" w:themeColor="text1"/>
          <w:shd w:val="clear" w:color="auto" w:fill="FFFFFF"/>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proofErr w:type="spellStart"/>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rPr>
        <w:t xml:space="preserve"> </w:t>
      </w:r>
      <w:r w:rsidRPr="00455B22">
        <w:rPr>
          <w:color w:val="000000"/>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rPr>
        <w:t xml:space="preserve"> </w:t>
      </w:r>
      <w:bookmarkStart w:id="5" w:name="_Hlk54797144"/>
      <w:r>
        <w:rPr>
          <w:color w:val="000000" w:themeColor="text1"/>
          <w:shd w:val="clear" w:color="auto" w:fill="FFFFFF"/>
        </w:rPr>
        <w:t>In this case, if the 'QCL-</w:t>
      </w:r>
      <w:proofErr w:type="spellStart"/>
      <w:r>
        <w:rPr>
          <w:color w:val="000000" w:themeColor="text1"/>
          <w:shd w:val="clear" w:color="auto" w:fill="FFFFFF"/>
        </w:rPr>
        <w:t>TypeD</w:t>
      </w:r>
      <w:proofErr w:type="spellEnd"/>
      <w:r>
        <w:rPr>
          <w:color w:val="000000" w:themeColor="text1"/>
          <w:shd w:val="clear" w:color="auto" w:fill="FFFFFF"/>
        </w:rPr>
        <w:t xml:space="preserve">' in both of the TCI states corresponding to the lowest codepoint among the TCI codepoints containing two different TCI states is </w:t>
      </w:r>
      <w:r>
        <w:rPr>
          <w:color w:val="000000" w:themeColor="text1"/>
          <w:shd w:val="clear" w:color="auto" w:fill="FFFFFF"/>
        </w:rPr>
        <w:lastRenderedPageBreak/>
        <w:t>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5"/>
    </w:p>
    <w:p w14:paraId="25B84835" w14:textId="77777777" w:rsidR="00722CED" w:rsidRDefault="00722CED" w:rsidP="00722CED">
      <w:r>
        <w:t>”</w:t>
      </w:r>
    </w:p>
    <w:p w14:paraId="2EEDCA64" w14:textId="1266ABF8" w:rsidR="00722CED" w:rsidRDefault="008F59C2" w:rsidP="000F6B30">
      <w:pPr>
        <w:pStyle w:val="Observation"/>
      </w:pPr>
      <w:bookmarkStart w:id="6" w:name="_Toc101740347"/>
      <w:r>
        <w:t>Support o</w:t>
      </w:r>
      <w:r w:rsidR="00722CED">
        <w:t xml:space="preserve">ne default beam is a mandatory UE capability and the default beam behavior for S-TRP PDCCH + SFN PDSCH is already </w:t>
      </w:r>
      <w:r w:rsidR="0034767E">
        <w:t>well defined</w:t>
      </w:r>
      <w:r w:rsidR="00722CED">
        <w:t xml:space="preserve"> in 38.214.</w:t>
      </w:r>
      <w:r w:rsidR="00AC20FA">
        <w:t xml:space="preserve"> </w:t>
      </w:r>
      <w:r w:rsidR="003F005B">
        <w:t>No</w:t>
      </w:r>
      <w:r w:rsidR="00DB00BA">
        <w:t xml:space="preserve"> </w:t>
      </w:r>
      <w:r w:rsidR="008D1E87">
        <w:t>more</w:t>
      </w:r>
      <w:r w:rsidR="00DB00BA">
        <w:t xml:space="preserve"> discuss</w:t>
      </w:r>
      <w:r w:rsidR="003F005B">
        <w:t>ion</w:t>
      </w:r>
      <w:r w:rsidR="00AC20FA">
        <w:t xml:space="preserve"> is needed</w:t>
      </w:r>
      <w:r w:rsidR="003F005B">
        <w:t xml:space="preserve"> on</w:t>
      </w:r>
      <w:r w:rsidR="00DB00BA">
        <w:t xml:space="preserve"> the default beam</w:t>
      </w:r>
      <w:r w:rsidR="00070A97">
        <w:t xml:space="preserve"> behavior for HST SFN.</w:t>
      </w:r>
      <w:bookmarkEnd w:id="6"/>
      <w:r w:rsidR="00070A97">
        <w:t xml:space="preserve"> </w:t>
      </w:r>
    </w:p>
    <w:p w14:paraId="45A36E47" w14:textId="77777777" w:rsidR="00F961B3" w:rsidRDefault="00F961B3" w:rsidP="00F961B3">
      <w:pPr>
        <w:pStyle w:val="Observation"/>
        <w:numPr>
          <w:ilvl w:val="0"/>
          <w:numId w:val="0"/>
        </w:numPr>
        <w:ind w:left="1701" w:hanging="1701"/>
      </w:pPr>
    </w:p>
    <w:p w14:paraId="5A66AF17" w14:textId="5EE796ED" w:rsidR="00722CED" w:rsidRDefault="00722CED" w:rsidP="00722CED">
      <w:pPr>
        <w:pStyle w:val="Heading3"/>
      </w:pPr>
      <w:r>
        <w:t xml:space="preserve">2.1.3 </w:t>
      </w:r>
      <w:r w:rsidR="00430B01">
        <w:t>ASN.1</w:t>
      </w:r>
      <w:r>
        <w:t xml:space="preserve"> questions from RAN2 LS</w:t>
      </w:r>
    </w:p>
    <w:p w14:paraId="3057E21E" w14:textId="77777777" w:rsidR="00722CED" w:rsidRDefault="00722CED" w:rsidP="00722CED">
      <w:pPr>
        <w:rPr>
          <w:lang w:eastAsia="ja-JP"/>
        </w:rPr>
      </w:pPr>
      <w:r>
        <w:rPr>
          <w:noProof/>
          <w:lang w:eastAsia="ja-JP"/>
        </w:rPr>
        <mc:AlternateContent>
          <mc:Choice Requires="wps">
            <w:drawing>
              <wp:anchor distT="45720" distB="45720" distL="114300" distR="114300" simplePos="0" relativeHeight="251659264" behindDoc="0" locked="0" layoutInCell="1" allowOverlap="1" wp14:anchorId="0843ED33" wp14:editId="30EF7906">
                <wp:simplePos x="0" y="0"/>
                <wp:positionH relativeFrom="page">
                  <wp:posOffset>595824</wp:posOffset>
                </wp:positionH>
                <wp:positionV relativeFrom="paragraph">
                  <wp:posOffset>818073</wp:posOffset>
                </wp:positionV>
                <wp:extent cx="6698615" cy="1987550"/>
                <wp:effectExtent l="0" t="0" r="2603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8615" cy="1987550"/>
                        </a:xfrm>
                        <a:prstGeom prst="rect">
                          <a:avLst/>
                        </a:prstGeom>
                        <a:solidFill>
                          <a:srgbClr val="FFFFFF"/>
                        </a:solidFill>
                        <a:ln w="9525">
                          <a:solidFill>
                            <a:srgbClr val="000000"/>
                          </a:solidFill>
                          <a:miter lim="800000"/>
                          <a:headEnd/>
                          <a:tailEnd/>
                        </a:ln>
                      </wps:spPr>
                      <wps:txbx>
                        <w:txbxContent>
                          <w:p w14:paraId="3EC6AB70" w14:textId="77777777" w:rsidR="00722CED" w:rsidRPr="00703A74" w:rsidRDefault="00722CED" w:rsidP="00722CED">
                            <w:pPr>
                              <w:pStyle w:val="NormalWeb"/>
                              <w:rPr>
                                <w:rFonts w:ascii="Arial" w:hAnsi="Arial" w:cs="Arial"/>
                                <w:b/>
                                <w:bCs/>
                                <w:color w:val="000000"/>
                                <w:sz w:val="20"/>
                                <w:szCs w:val="20"/>
                                <w:u w:val="single"/>
                              </w:rPr>
                            </w:pPr>
                            <w:r w:rsidRPr="00703A74">
                              <w:rPr>
                                <w:rFonts w:ascii="Arial" w:hAnsi="Arial" w:cs="Arial"/>
                                <w:b/>
                                <w:bCs/>
                                <w:color w:val="000000"/>
                                <w:sz w:val="20"/>
                                <w:szCs w:val="20"/>
                                <w:u w:val="single"/>
                              </w:rPr>
                              <w:t>Issue 2: sfnScheme-r17 and sfnSchemePdsch-r17 in HST (RILS: V107, V108, I113, E011)</w:t>
                            </w:r>
                          </w:p>
                          <w:p w14:paraId="66ABCF03"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color w:val="000000"/>
                                <w:sz w:val="20"/>
                                <w:szCs w:val="20"/>
                              </w:rPr>
                              <w:t>RAN1 indicates sfnScheme-r17 and sfnSchemePdsch-r17 as per BWP. However, there is a note that “In Rel-17, all downlink BWPs (except initial BWP and FFS: BWP-</w:t>
                            </w:r>
                            <w:proofErr w:type="spellStart"/>
                            <w:r w:rsidRPr="00703A74">
                              <w:rPr>
                                <w:rFonts w:ascii="Arial" w:hAnsi="Arial" w:cs="Arial"/>
                                <w:color w:val="000000"/>
                                <w:sz w:val="20"/>
                                <w:szCs w:val="20"/>
                              </w:rPr>
                              <w:t>DownlinkCommon</w:t>
                            </w:r>
                            <w:proofErr w:type="spellEnd"/>
                            <w:r w:rsidRPr="00703A74">
                              <w:rPr>
                                <w:rFonts w:ascii="Arial" w:hAnsi="Arial" w:cs="Arial"/>
                                <w:color w:val="000000"/>
                                <w:sz w:val="20"/>
                                <w:szCs w:val="20"/>
                              </w:rPr>
                              <w:t>) within a CC should have the same configuration of SFN scheme”. In addition, it is not clear whether PDSCH and PDCCH can have different SFN schemes in one CC?</w:t>
                            </w:r>
                          </w:p>
                          <w:p w14:paraId="6831926F"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b/>
                                <w:bCs/>
                                <w:color w:val="000000"/>
                                <w:sz w:val="20"/>
                                <w:szCs w:val="20"/>
                              </w:rPr>
                              <w:t>Question 2</w:t>
                            </w:r>
                            <w:r w:rsidRPr="00703A74">
                              <w:rPr>
                                <w:rFonts w:ascii="Arial" w:hAnsi="Arial" w:cs="Arial"/>
                                <w:color w:val="000000"/>
                                <w:sz w:val="20"/>
                                <w:szCs w:val="20"/>
                              </w:rPr>
                              <w:t>: Is it really necessary to define sfnScheme-r17 and sfnSchemePdsch-r17 per BWP? If yes, what is the usage for having it per BWP (e.g. forward compatibility)?</w:t>
                            </w:r>
                          </w:p>
                          <w:p w14:paraId="50CB9F30"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b/>
                                <w:bCs/>
                                <w:color w:val="000000"/>
                                <w:sz w:val="20"/>
                                <w:szCs w:val="20"/>
                              </w:rPr>
                              <w:t>Question 3</w:t>
                            </w:r>
                            <w:r w:rsidRPr="00703A74">
                              <w:rPr>
                                <w:rFonts w:ascii="Arial" w:hAnsi="Arial" w:cs="Arial"/>
                                <w:color w:val="000000"/>
                                <w:sz w:val="20"/>
                                <w:szCs w:val="20"/>
                              </w:rPr>
                              <w:t>: what is RAN1 assumption on whether PDSCH and PDCCH can have different SFN schemes in one CC? Could it be independent or same SFN scheme for PDSCH and PDCCH?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43ED33" id="_x0000_t202" coordsize="21600,21600" o:spt="202" path="m,l,21600r21600,l21600,xe">
                <v:stroke joinstyle="miter"/>
                <v:path gradientshapeok="t" o:connecttype="rect"/>
              </v:shapetype>
              <v:shape id="Text Box 2" o:spid="_x0000_s1026" type="#_x0000_t202" style="position:absolute;margin-left:46.9pt;margin-top:64.4pt;width:527.45pt;height:156.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hH0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">
                <v:textbox>
                  <w:txbxContent>
                    <w:p w14:paraId="3EC6AB70" w14:textId="77777777" w:rsidR="00722CED" w:rsidRPr="00703A74" w:rsidRDefault="00722CED" w:rsidP="00722CED">
                      <w:pPr>
                        <w:pStyle w:val="NormalWeb"/>
                        <w:rPr>
                          <w:rFonts w:ascii="Arial" w:hAnsi="Arial" w:cs="Arial"/>
                          <w:b/>
                          <w:bCs/>
                          <w:color w:val="000000"/>
                          <w:sz w:val="20"/>
                          <w:szCs w:val="20"/>
                          <w:u w:val="single"/>
                        </w:rPr>
                      </w:pPr>
                      <w:r w:rsidRPr="00703A74">
                        <w:rPr>
                          <w:rFonts w:ascii="Arial" w:hAnsi="Arial" w:cs="Arial"/>
                          <w:b/>
                          <w:bCs/>
                          <w:color w:val="000000"/>
                          <w:sz w:val="20"/>
                          <w:szCs w:val="20"/>
                          <w:u w:val="single"/>
                        </w:rPr>
                        <w:t>Issue 2: sfnScheme-r17 and sfnSchemePdsch-r17 in HST (RILS: V107, V108, I113, E011)</w:t>
                      </w:r>
                    </w:p>
                    <w:p w14:paraId="66ABCF03"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color w:val="000000"/>
                          <w:sz w:val="20"/>
                          <w:szCs w:val="20"/>
                        </w:rPr>
                        <w:t>RAN1 indicates sfnScheme-r17 and sfnSchemePdsch-r17 as per BWP. However, there is a note that “In Rel-17, all downlink BWPs (except initial BWP and FFS: BWP-</w:t>
                      </w:r>
                      <w:proofErr w:type="spellStart"/>
                      <w:r w:rsidRPr="00703A74">
                        <w:rPr>
                          <w:rFonts w:ascii="Arial" w:hAnsi="Arial" w:cs="Arial"/>
                          <w:color w:val="000000"/>
                          <w:sz w:val="20"/>
                          <w:szCs w:val="20"/>
                        </w:rPr>
                        <w:t>DownlinkCommon</w:t>
                      </w:r>
                      <w:proofErr w:type="spellEnd"/>
                      <w:r w:rsidRPr="00703A74">
                        <w:rPr>
                          <w:rFonts w:ascii="Arial" w:hAnsi="Arial" w:cs="Arial"/>
                          <w:color w:val="000000"/>
                          <w:sz w:val="20"/>
                          <w:szCs w:val="20"/>
                        </w:rPr>
                        <w:t>) within a CC should have the same configuration of SFN scheme”. In addition, it is not clear whether PDSCH and PDCCH can have different SFN schemes in one CC?</w:t>
                      </w:r>
                    </w:p>
                    <w:p w14:paraId="6831926F"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b/>
                          <w:bCs/>
                          <w:color w:val="000000"/>
                          <w:sz w:val="20"/>
                          <w:szCs w:val="20"/>
                        </w:rPr>
                        <w:t>Question 2</w:t>
                      </w:r>
                      <w:r w:rsidRPr="00703A74">
                        <w:rPr>
                          <w:rFonts w:ascii="Arial" w:hAnsi="Arial" w:cs="Arial"/>
                          <w:color w:val="000000"/>
                          <w:sz w:val="20"/>
                          <w:szCs w:val="20"/>
                        </w:rPr>
                        <w:t>: Is it really necessary to define sfnScheme-r17 and sfnSchemePdsch-r17 per BWP? If yes, what is the usage for having it per BWP (e.g. forward compatibility)?</w:t>
                      </w:r>
                    </w:p>
                    <w:p w14:paraId="50CB9F30" w14:textId="77777777" w:rsidR="00722CED" w:rsidRPr="00703A74" w:rsidRDefault="00722CED" w:rsidP="00722CED">
                      <w:pPr>
                        <w:pStyle w:val="NormalWeb"/>
                        <w:rPr>
                          <w:rFonts w:ascii="Arial" w:hAnsi="Arial" w:cs="Arial"/>
                          <w:color w:val="000000"/>
                          <w:sz w:val="20"/>
                          <w:szCs w:val="20"/>
                        </w:rPr>
                      </w:pPr>
                      <w:r w:rsidRPr="00703A74">
                        <w:rPr>
                          <w:rFonts w:ascii="Arial" w:hAnsi="Arial" w:cs="Arial"/>
                          <w:b/>
                          <w:bCs/>
                          <w:color w:val="000000"/>
                          <w:sz w:val="20"/>
                          <w:szCs w:val="20"/>
                        </w:rPr>
                        <w:t>Question 3</w:t>
                      </w:r>
                      <w:r w:rsidRPr="00703A74">
                        <w:rPr>
                          <w:rFonts w:ascii="Arial" w:hAnsi="Arial" w:cs="Arial"/>
                          <w:color w:val="000000"/>
                          <w:sz w:val="20"/>
                          <w:szCs w:val="20"/>
                        </w:rPr>
                        <w:t>: what is RAN1 assumption on whether PDSCH and PDCCH can have different SFN schemes in one CC? Could it be independent or same SFN scheme for PDSCH and PDCCH?</w:t>
                      </w:r>
                    </w:p>
                  </w:txbxContent>
                </v:textbox>
                <w10:wrap type="square" anchorx="page"/>
              </v:shape>
            </w:pict>
          </mc:Fallback>
        </mc:AlternateContent>
      </w:r>
      <w:r>
        <w:rPr>
          <w:lang w:eastAsia="ja-JP"/>
        </w:rPr>
        <w:t xml:space="preserve">There are still a few issues on HST SFN which have ASN.1 impact. These should be settled as soon as possible. </w:t>
      </w:r>
    </w:p>
    <w:p w14:paraId="77A2D6DD" w14:textId="4743157B" w:rsidR="00722CED" w:rsidRDefault="00722CED" w:rsidP="00F177F5">
      <w:pPr>
        <w:rPr>
          <w:lang w:eastAsia="ja-JP"/>
        </w:rPr>
      </w:pPr>
      <w:r>
        <w:rPr>
          <w:lang w:eastAsia="ja-JP"/>
        </w:rPr>
        <w:t xml:space="preserve">In an incoming RAN2 LS </w:t>
      </w:r>
      <w:r>
        <w:rPr>
          <w:lang w:eastAsia="ja-JP"/>
        </w:rPr>
        <w:fldChar w:fldCharType="begin"/>
      </w:r>
      <w:r>
        <w:rPr>
          <w:lang w:eastAsia="ja-JP"/>
        </w:rPr>
        <w:instrText xml:space="preserve"> REF _Ref101684716 \r \h </w:instrText>
      </w:r>
      <w:r>
        <w:rPr>
          <w:lang w:eastAsia="ja-JP"/>
        </w:rPr>
      </w:r>
      <w:r>
        <w:rPr>
          <w:lang w:eastAsia="ja-JP"/>
        </w:rPr>
        <w:fldChar w:fldCharType="separate"/>
      </w:r>
      <w:r>
        <w:rPr>
          <w:lang w:eastAsia="ja-JP"/>
        </w:rPr>
        <w:t>[1]</w:t>
      </w:r>
      <w:r>
        <w:rPr>
          <w:lang w:eastAsia="ja-JP"/>
        </w:rPr>
        <w:fldChar w:fldCharType="end"/>
      </w:r>
      <w:r>
        <w:rPr>
          <w:lang w:eastAsia="ja-JP"/>
        </w:rPr>
        <w:t xml:space="preserve"> , RAN2 asked the following questions.</w:t>
      </w:r>
      <w:r w:rsidRPr="00C84122">
        <w:rPr>
          <w:lang w:eastAsia="ja-JP"/>
        </w:rPr>
        <w:t xml:space="preserve"> </w:t>
      </w:r>
    </w:p>
    <w:p w14:paraId="3E521740" w14:textId="77777777" w:rsidR="00F177F5" w:rsidRDefault="00F177F5" w:rsidP="00F177F5">
      <w:pPr>
        <w:rPr>
          <w:lang w:eastAsia="ja-JP"/>
        </w:rPr>
      </w:pPr>
    </w:p>
    <w:p w14:paraId="3D19DF7C" w14:textId="3C124D15" w:rsidR="00722CED" w:rsidRDefault="00A96995" w:rsidP="00722CED">
      <w:pPr>
        <w:rPr>
          <w:lang w:eastAsia="ja-JP"/>
        </w:rPr>
      </w:pPr>
      <w:r>
        <w:rPr>
          <w:lang w:eastAsia="ja-JP"/>
        </w:rPr>
        <w:t xml:space="preserve">Here we would like to provide our answer </w:t>
      </w:r>
      <w:r w:rsidR="002F1421">
        <w:rPr>
          <w:lang w:eastAsia="ja-JP"/>
        </w:rPr>
        <w:t>to the questions</w:t>
      </w:r>
      <w:r w:rsidR="00722CED">
        <w:rPr>
          <w:lang w:eastAsia="ja-JP"/>
        </w:rPr>
        <w:t xml:space="preserve">: </w:t>
      </w:r>
    </w:p>
    <w:p w14:paraId="249F73FC" w14:textId="7F94A09F" w:rsidR="00722CED" w:rsidRDefault="002F1421" w:rsidP="00722CED">
      <w:pPr>
        <w:rPr>
          <w:lang w:eastAsia="ja-JP"/>
        </w:rPr>
      </w:pPr>
      <w:bookmarkStart w:id="7" w:name="_Hlk101685614"/>
      <w:r>
        <w:rPr>
          <w:lang w:eastAsia="ja-JP"/>
        </w:rPr>
        <w:t xml:space="preserve">Answer to Q2: </w:t>
      </w:r>
      <w:r w:rsidR="00722CED" w:rsidRPr="00F062B1">
        <w:rPr>
          <w:lang w:eastAsia="ja-JP"/>
        </w:rPr>
        <w:t xml:space="preserve">Per BWP </w:t>
      </w:r>
      <w:r w:rsidR="00722CED">
        <w:rPr>
          <w:lang w:eastAsia="ja-JP"/>
        </w:rPr>
        <w:t>can</w:t>
      </w:r>
      <w:r w:rsidR="00722CED" w:rsidRPr="00F062B1">
        <w:rPr>
          <w:lang w:eastAsia="ja-JP"/>
        </w:rPr>
        <w:t xml:space="preserve"> provide better configuration flexibility if a UE also support BWP switch</w:t>
      </w:r>
      <w:r w:rsidR="00722CED">
        <w:rPr>
          <w:lang w:eastAsia="ja-JP"/>
        </w:rPr>
        <w:t xml:space="preserve"> and is better forward compatible</w:t>
      </w:r>
      <w:r w:rsidR="00722CED" w:rsidRPr="00F062B1">
        <w:rPr>
          <w:lang w:eastAsia="ja-JP"/>
        </w:rPr>
        <w:t>.</w:t>
      </w:r>
    </w:p>
    <w:bookmarkEnd w:id="7"/>
    <w:p w14:paraId="452A240B" w14:textId="32CEF131" w:rsidR="00722CED" w:rsidRDefault="00722CED" w:rsidP="00722CED">
      <w:pPr>
        <w:rPr>
          <w:lang w:eastAsia="ja-JP"/>
        </w:rPr>
      </w:pPr>
      <w:r>
        <w:rPr>
          <w:lang w:eastAsia="ja-JP"/>
        </w:rPr>
        <w:t>Answe</w:t>
      </w:r>
      <w:r w:rsidR="00254EF8">
        <w:rPr>
          <w:lang w:eastAsia="ja-JP"/>
        </w:rPr>
        <w:t>r to</w:t>
      </w:r>
      <w:r>
        <w:rPr>
          <w:lang w:eastAsia="ja-JP"/>
        </w:rPr>
        <w:t xml:space="preserve"> Question 3:</w:t>
      </w:r>
      <w:bookmarkStart w:id="8" w:name="_Hlk101685669"/>
      <w:r w:rsidR="00F177F5">
        <w:rPr>
          <w:lang w:eastAsia="ja-JP"/>
        </w:rPr>
        <w:t xml:space="preserve"> </w:t>
      </w:r>
      <w:r w:rsidRPr="00EF4777">
        <w:rPr>
          <w:lang w:eastAsia="ja-JP"/>
        </w:rPr>
        <w:t xml:space="preserve">If SFN scheme is configured for both PDSCH and PDCCH, same SFN scheme shall be applied. SFN </w:t>
      </w:r>
      <w:proofErr w:type="spellStart"/>
      <w:r w:rsidRPr="00EF4777">
        <w:rPr>
          <w:lang w:eastAsia="ja-JP"/>
        </w:rPr>
        <w:t>schemeA</w:t>
      </w:r>
      <w:proofErr w:type="spellEnd"/>
      <w:r w:rsidRPr="00EF4777">
        <w:rPr>
          <w:lang w:eastAsia="ja-JP"/>
        </w:rPr>
        <w:t xml:space="preserve"> can be configured for PDSCH only (with S-TRP PDCCH), or PDCCH only (with S-TRP PDSCH); SFN scheme B can be configured for PDSCH only.</w:t>
      </w:r>
    </w:p>
    <w:p w14:paraId="7CB592B5" w14:textId="29CF5F0A" w:rsidR="00722CED" w:rsidRDefault="00722CED" w:rsidP="00722CED">
      <w:pPr>
        <w:pStyle w:val="Proposal"/>
      </w:pPr>
      <w:bookmarkStart w:id="9" w:name="_Toc101780130"/>
      <w:bookmarkEnd w:id="8"/>
      <w:r>
        <w:t>Following answer can be provided to Question 2 and 3</w:t>
      </w:r>
      <w:r w:rsidR="00D353A5">
        <w:t xml:space="preserve"> in reply LS</w:t>
      </w:r>
      <w:r>
        <w:t>.</w:t>
      </w:r>
      <w:bookmarkEnd w:id="9"/>
    </w:p>
    <w:p w14:paraId="5CCA2C5A" w14:textId="77777777" w:rsidR="00722CED" w:rsidRDefault="00722CED" w:rsidP="00722CED">
      <w:pPr>
        <w:pStyle w:val="Proposal"/>
        <w:numPr>
          <w:ilvl w:val="0"/>
          <w:numId w:val="0"/>
        </w:numPr>
        <w:ind w:left="1701"/>
      </w:pPr>
      <w:bookmarkStart w:id="10" w:name="_Toc101780131"/>
      <w:r>
        <w:t>Answer to Q2:</w:t>
      </w:r>
      <w:r w:rsidRPr="00F640EF">
        <w:t xml:space="preserve"> Per BWP </w:t>
      </w:r>
      <w:r>
        <w:t>provides</w:t>
      </w:r>
      <w:r w:rsidRPr="00F640EF">
        <w:t xml:space="preserve"> better configuration flexibility if a UE also support BWP switch</w:t>
      </w:r>
      <w:r>
        <w:t>. It also provides</w:t>
      </w:r>
      <w:r w:rsidRPr="00F640EF">
        <w:t xml:space="preserve"> better forward compatible.</w:t>
      </w:r>
      <w:bookmarkEnd w:id="10"/>
    </w:p>
    <w:p w14:paraId="5314699D" w14:textId="77777777" w:rsidR="00722CED" w:rsidRDefault="00722CED" w:rsidP="00722CED">
      <w:pPr>
        <w:pStyle w:val="Proposal"/>
        <w:numPr>
          <w:ilvl w:val="0"/>
          <w:numId w:val="0"/>
        </w:numPr>
        <w:ind w:left="1701"/>
      </w:pPr>
      <w:bookmarkStart w:id="11" w:name="_Toc101780132"/>
      <w:r>
        <w:t>Answer to Q3:</w:t>
      </w:r>
      <w:r w:rsidRPr="00F640EF">
        <w:t xml:space="preserve"> If SFN scheme is configured for both PDSCH and PDCCH, same SFN scheme shall be applied. SFN </w:t>
      </w:r>
      <w:proofErr w:type="spellStart"/>
      <w:r w:rsidRPr="00F640EF">
        <w:t>schemeA</w:t>
      </w:r>
      <w:proofErr w:type="spellEnd"/>
      <w:r w:rsidRPr="00F640EF">
        <w:t xml:space="preserve"> can be configured for PDSCH only (with S-TRP PDCCH), or PDCCH only (with S-TRP PDSCH); SFN scheme B can be configured for PDSCH only.</w:t>
      </w:r>
      <w:bookmarkEnd w:id="11"/>
    </w:p>
    <w:p w14:paraId="51247B9C" w14:textId="77777777" w:rsidR="00722CED" w:rsidRDefault="00722CED" w:rsidP="00722CED">
      <w:pPr>
        <w:rPr>
          <w:lang w:eastAsia="ja-JP"/>
        </w:rPr>
      </w:pPr>
    </w:p>
    <w:p w14:paraId="7FA6E5C3" w14:textId="77777777" w:rsidR="00722CED" w:rsidRDefault="00722CED" w:rsidP="00722CED">
      <w:pPr>
        <w:rPr>
          <w:lang w:eastAsia="ja-JP"/>
        </w:rPr>
      </w:pPr>
    </w:p>
    <w:p w14:paraId="40C95EBA" w14:textId="77777777" w:rsidR="00722CED" w:rsidRDefault="00722CED" w:rsidP="00722CED">
      <w:pPr>
        <w:rPr>
          <w:lang w:eastAsia="ja-JP"/>
        </w:rPr>
      </w:pPr>
    </w:p>
    <w:p w14:paraId="4A1B0BC9" w14:textId="77777777" w:rsidR="006604BA" w:rsidRPr="006604BA" w:rsidRDefault="006604BA" w:rsidP="006604BA">
      <w:pPr>
        <w:rPr>
          <w:lang w:val="en-GB" w:eastAsia="ja-JP"/>
        </w:rPr>
      </w:pPr>
    </w:p>
    <w:p w14:paraId="451794C6" w14:textId="4DA6EB43" w:rsidR="0019534B" w:rsidRDefault="0019534B" w:rsidP="00F63950">
      <w:pPr>
        <w:pStyle w:val="Heading2"/>
      </w:pPr>
      <w:r>
        <w:lastRenderedPageBreak/>
        <w:t>2.2       Multi</w:t>
      </w:r>
      <w:r w:rsidR="002E2019">
        <w:t>-TRP</w:t>
      </w:r>
      <w:r w:rsidR="00384FB1">
        <w:t xml:space="preserve"> Inter-cell</w:t>
      </w:r>
    </w:p>
    <w:p w14:paraId="621B620A" w14:textId="77777777" w:rsidR="000E4608" w:rsidRDefault="000A712A" w:rsidP="00BE3E45">
      <w:pPr>
        <w:rPr>
          <w:lang w:val="en-GB" w:eastAsia="ja-JP"/>
        </w:rPr>
      </w:pPr>
      <w:r>
        <w:rPr>
          <w:lang w:val="en-GB" w:eastAsia="ja-JP"/>
        </w:rPr>
        <w:t xml:space="preserve">One </w:t>
      </w:r>
      <w:r w:rsidR="00EA61D1">
        <w:rPr>
          <w:lang w:val="en-GB" w:eastAsia="ja-JP"/>
        </w:rPr>
        <w:t xml:space="preserve">remaining </w:t>
      </w:r>
      <w:r>
        <w:rPr>
          <w:lang w:val="en-GB" w:eastAsia="ja-JP"/>
        </w:rPr>
        <w:t>issue</w:t>
      </w:r>
      <w:r w:rsidR="00EA61D1">
        <w:rPr>
          <w:lang w:val="en-GB" w:eastAsia="ja-JP"/>
        </w:rPr>
        <w:t xml:space="preserve"> for </w:t>
      </w:r>
      <w:r w:rsidR="00384FB1">
        <w:rPr>
          <w:lang w:val="en-GB" w:eastAsia="ja-JP"/>
        </w:rPr>
        <w:t>Multi-TRP inter-cell is</w:t>
      </w:r>
      <w:r w:rsidR="007B19DE">
        <w:rPr>
          <w:lang w:val="en-GB" w:eastAsia="ja-JP"/>
        </w:rPr>
        <w:t xml:space="preserve"> </w:t>
      </w:r>
      <w:r w:rsidR="002042CB">
        <w:rPr>
          <w:lang w:val="en-GB" w:eastAsia="ja-JP"/>
        </w:rPr>
        <w:t>regarding the UL transmission</w:t>
      </w:r>
      <w:r w:rsidR="006C24DF">
        <w:rPr>
          <w:lang w:val="en-GB" w:eastAsia="ja-JP"/>
        </w:rPr>
        <w:t xml:space="preserve"> when the </w:t>
      </w:r>
      <w:r w:rsidR="00745DD3">
        <w:rPr>
          <w:lang w:val="en-GB" w:eastAsia="ja-JP"/>
        </w:rPr>
        <w:t>configured or scheduled uplink transmission collides</w:t>
      </w:r>
      <w:r w:rsidR="00A37C34">
        <w:rPr>
          <w:lang w:val="en-GB" w:eastAsia="ja-JP"/>
        </w:rPr>
        <w:t xml:space="preserve"> with SSB associated with additional PCI</w:t>
      </w:r>
      <w:r w:rsidR="002042CB">
        <w:rPr>
          <w:lang w:val="en-GB" w:eastAsia="ja-JP"/>
        </w:rPr>
        <w:t>.</w:t>
      </w:r>
      <w:r w:rsidR="000D752A">
        <w:rPr>
          <w:lang w:val="en-GB" w:eastAsia="ja-JP"/>
        </w:rPr>
        <w:t xml:space="preserve"> </w:t>
      </w:r>
    </w:p>
    <w:p w14:paraId="7198CE6D" w14:textId="3EDA44DA" w:rsidR="00BE3E45" w:rsidRDefault="00F63CD9" w:rsidP="00BE3E45">
      <w:pPr>
        <w:rPr>
          <w:lang w:val="en-GB" w:eastAsia="ja-JP"/>
        </w:rPr>
      </w:pPr>
      <w:r>
        <w:rPr>
          <w:lang w:val="en-GB" w:eastAsia="ja-JP"/>
        </w:rPr>
        <w:t>First</w:t>
      </w:r>
      <w:r w:rsidR="00CE6E53">
        <w:rPr>
          <w:lang w:val="en-GB" w:eastAsia="ja-JP"/>
        </w:rPr>
        <w:t>,</w:t>
      </w:r>
      <w:r>
        <w:rPr>
          <w:lang w:val="en-GB" w:eastAsia="ja-JP"/>
        </w:rPr>
        <w:t xml:space="preserve"> we</w:t>
      </w:r>
      <w:r w:rsidR="000D752A">
        <w:rPr>
          <w:lang w:val="en-GB" w:eastAsia="ja-JP"/>
        </w:rPr>
        <w:t xml:space="preserve"> would like to point out </w:t>
      </w:r>
      <w:r>
        <w:rPr>
          <w:lang w:val="en-GB" w:eastAsia="ja-JP"/>
        </w:rPr>
        <w:t xml:space="preserve">that </w:t>
      </w:r>
      <w:r w:rsidR="000D752A">
        <w:rPr>
          <w:lang w:val="en-GB" w:eastAsia="ja-JP"/>
        </w:rPr>
        <w:t>th</w:t>
      </w:r>
      <w:r w:rsidR="00381A20">
        <w:rPr>
          <w:lang w:val="en-GB" w:eastAsia="ja-JP"/>
        </w:rPr>
        <w:t>ere’s an agreement on</w:t>
      </w:r>
      <w:r w:rsidR="002977DD">
        <w:rPr>
          <w:lang w:val="en-GB" w:eastAsia="ja-JP"/>
        </w:rPr>
        <w:t xml:space="preserve"> DL</w:t>
      </w:r>
      <w:r w:rsidR="00381A20">
        <w:rPr>
          <w:lang w:val="en-GB" w:eastAsia="ja-JP"/>
        </w:rPr>
        <w:t xml:space="preserve"> </w:t>
      </w:r>
      <w:r w:rsidR="002241E5">
        <w:rPr>
          <w:lang w:val="en-GB" w:eastAsia="ja-JP"/>
        </w:rPr>
        <w:t>PDSCH already</w:t>
      </w:r>
      <w:r w:rsidR="009B206F">
        <w:rPr>
          <w:lang w:val="en-GB" w:eastAsia="ja-JP"/>
        </w:rPr>
        <w:t xml:space="preserve"> from </w:t>
      </w:r>
      <w:r w:rsidR="00656410">
        <w:rPr>
          <w:lang w:val="en-GB" w:eastAsia="ja-JP"/>
        </w:rPr>
        <w:t>RAN1 #</w:t>
      </w:r>
      <w:r w:rsidR="009B206F">
        <w:rPr>
          <w:lang w:val="en-GB" w:eastAsia="ja-JP"/>
        </w:rPr>
        <w:t>104e</w:t>
      </w:r>
      <w:r w:rsidR="00656410">
        <w:rPr>
          <w:lang w:val="en-GB" w:eastAsia="ja-JP"/>
        </w:rPr>
        <w:t xml:space="preserve"> meeting</w:t>
      </w:r>
      <w:r w:rsidR="002977DD">
        <w:rPr>
          <w:lang w:val="en-GB" w:eastAsia="ja-JP"/>
        </w:rPr>
        <w:t xml:space="preserve"> </w:t>
      </w:r>
      <w:r w:rsidR="00F46096">
        <w:rPr>
          <w:lang w:val="en-GB" w:eastAsia="ja-JP"/>
        </w:rPr>
        <w:t>that mirrors the uplink discussion</w:t>
      </w:r>
      <w:r w:rsidR="002241E5">
        <w:rPr>
          <w:lang w:val="en-GB" w:eastAsia="ja-JP"/>
        </w:rPr>
        <w:t>.</w:t>
      </w:r>
      <w:r w:rsidR="006C24DF">
        <w:rPr>
          <w:lang w:val="en-GB" w:eastAsia="ja-JP"/>
        </w:rPr>
        <w:t xml:space="preserve"> </w:t>
      </w:r>
    </w:p>
    <w:p w14:paraId="032A6536" w14:textId="77777777" w:rsidR="00EA61D1" w:rsidRPr="002003D4" w:rsidRDefault="00EA61D1" w:rsidP="00EA61D1">
      <w:pPr>
        <w:rPr>
          <w:rFonts w:cs="Times"/>
          <w:b/>
          <w:bCs/>
          <w:szCs w:val="21"/>
          <w:lang w:eastAsia="zh-CN"/>
        </w:rPr>
      </w:pPr>
      <w:r w:rsidRPr="002003D4">
        <w:rPr>
          <w:rFonts w:cs="Times"/>
          <w:b/>
          <w:bCs/>
          <w:szCs w:val="21"/>
          <w:highlight w:val="green"/>
          <w:lang w:eastAsia="zh-CN"/>
        </w:rPr>
        <w:t>Agreement</w:t>
      </w:r>
    </w:p>
    <w:p w14:paraId="0C796D69" w14:textId="77777777" w:rsidR="00EA61D1" w:rsidRPr="002003D4" w:rsidRDefault="00EA61D1" w:rsidP="00EA61D1">
      <w:pPr>
        <w:rPr>
          <w:rFonts w:cs="Times"/>
          <w:szCs w:val="21"/>
          <w:lang w:eastAsia="zh-CN"/>
        </w:rPr>
      </w:pPr>
      <w:r w:rsidRPr="002003D4">
        <w:rPr>
          <w:rFonts w:cs="Times"/>
          <w:szCs w:val="21"/>
          <w:lang w:eastAsia="zh-CN"/>
        </w:rPr>
        <w:t>Agree on scheme1</w:t>
      </w:r>
    </w:p>
    <w:p w14:paraId="29670FBE" w14:textId="77777777" w:rsidR="00EA61D1" w:rsidRPr="002003D4" w:rsidRDefault="00EA61D1" w:rsidP="00EA61D1">
      <w:pPr>
        <w:pStyle w:val="ListParagraph"/>
        <w:numPr>
          <w:ilvl w:val="0"/>
          <w:numId w:val="24"/>
        </w:numPr>
        <w:shd w:val="clear" w:color="auto" w:fill="FFFFFF"/>
        <w:contextualSpacing/>
        <w:rPr>
          <w:rFonts w:cs="Times"/>
        </w:rPr>
      </w:pPr>
      <w:r w:rsidRPr="002003D4">
        <w:rPr>
          <w:rFonts w:cs="Times"/>
        </w:rPr>
        <w:t>Scheme1: PDSCH/PDCCH from non-serving cell (PCI) associated with TCI state and/or QCL-info is rate matched around non-serving cell SSB with the same PCI</w:t>
      </w:r>
    </w:p>
    <w:p w14:paraId="29F3A5BF" w14:textId="77777777" w:rsidR="00EA61D1" w:rsidRDefault="00EA61D1" w:rsidP="00BE3E45">
      <w:pPr>
        <w:rPr>
          <w:lang w:val="x-none" w:eastAsia="ja-JP"/>
        </w:rPr>
      </w:pPr>
    </w:p>
    <w:p w14:paraId="23FD0F15" w14:textId="17070352" w:rsidR="00656410" w:rsidRDefault="00656410" w:rsidP="00BE3E45">
      <w:pPr>
        <w:rPr>
          <w:lang w:eastAsia="ja-JP"/>
        </w:rPr>
      </w:pPr>
      <w:r>
        <w:rPr>
          <w:lang w:eastAsia="ja-JP"/>
        </w:rPr>
        <w:t xml:space="preserve">The </w:t>
      </w:r>
      <w:r w:rsidR="00D7549D">
        <w:rPr>
          <w:lang w:eastAsia="ja-JP"/>
        </w:rPr>
        <w:t>abo</w:t>
      </w:r>
      <w:r w:rsidR="000E4608">
        <w:rPr>
          <w:lang w:eastAsia="ja-JP"/>
        </w:rPr>
        <w:t xml:space="preserve">ve </w:t>
      </w:r>
      <w:r>
        <w:rPr>
          <w:lang w:eastAsia="ja-JP"/>
        </w:rPr>
        <w:t xml:space="preserve">agreement </w:t>
      </w:r>
      <w:r w:rsidR="008B5FA3">
        <w:rPr>
          <w:lang w:eastAsia="ja-JP"/>
        </w:rPr>
        <w:t>describes the rate matching behavior</w:t>
      </w:r>
      <w:r w:rsidR="00BC1FD9">
        <w:rPr>
          <w:lang w:eastAsia="ja-JP"/>
        </w:rPr>
        <w:t xml:space="preserve"> for DL</w:t>
      </w:r>
      <w:r w:rsidR="006017B3">
        <w:rPr>
          <w:lang w:eastAsia="ja-JP"/>
        </w:rPr>
        <w:t xml:space="preserve">: a </w:t>
      </w:r>
      <w:r w:rsidR="00263304">
        <w:rPr>
          <w:lang w:eastAsia="ja-JP"/>
        </w:rPr>
        <w:t xml:space="preserve">PDSCH associated with </w:t>
      </w:r>
      <w:r w:rsidR="008B5FA3">
        <w:rPr>
          <w:lang w:eastAsia="ja-JP"/>
        </w:rPr>
        <w:t>activated TCI states</w:t>
      </w:r>
      <w:r w:rsidR="00263304">
        <w:rPr>
          <w:lang w:eastAsia="ja-JP"/>
        </w:rPr>
        <w:t xml:space="preserve"> of </w:t>
      </w:r>
      <w:r w:rsidR="005E59BB">
        <w:rPr>
          <w:lang w:eastAsia="ja-JP"/>
        </w:rPr>
        <w:t xml:space="preserve">additional PCI shall </w:t>
      </w:r>
      <w:r w:rsidR="00560275">
        <w:rPr>
          <w:lang w:eastAsia="ja-JP"/>
        </w:rPr>
        <w:t xml:space="preserve">be </w:t>
      </w:r>
      <w:r w:rsidR="005E59BB">
        <w:rPr>
          <w:lang w:eastAsia="ja-JP"/>
        </w:rPr>
        <w:t>rate match</w:t>
      </w:r>
      <w:r w:rsidR="00702578">
        <w:rPr>
          <w:lang w:eastAsia="ja-JP"/>
        </w:rPr>
        <w:t>ed around the SSB</w:t>
      </w:r>
      <w:r w:rsidR="008B5FA3">
        <w:rPr>
          <w:lang w:eastAsia="ja-JP"/>
        </w:rPr>
        <w:t xml:space="preserve"> associated with </w:t>
      </w:r>
      <w:r w:rsidR="00702578">
        <w:rPr>
          <w:lang w:eastAsia="ja-JP"/>
        </w:rPr>
        <w:t xml:space="preserve">same </w:t>
      </w:r>
      <w:r w:rsidR="006017B3">
        <w:rPr>
          <w:lang w:eastAsia="ja-JP"/>
        </w:rPr>
        <w:t>additional PCI</w:t>
      </w:r>
      <w:r w:rsidR="002977DD">
        <w:rPr>
          <w:lang w:eastAsia="ja-JP"/>
        </w:rPr>
        <w:t xml:space="preserve">. </w:t>
      </w:r>
    </w:p>
    <w:p w14:paraId="2BB7DE6F" w14:textId="7C631C8C" w:rsidR="00BC1FD9" w:rsidRDefault="004725D7" w:rsidP="00BE3E45">
      <w:pPr>
        <w:rPr>
          <w:lang w:eastAsia="ja-JP"/>
        </w:rPr>
      </w:pPr>
      <w:r>
        <w:rPr>
          <w:lang w:eastAsia="ja-JP"/>
        </w:rPr>
        <w:t>To align with downlink, t</w:t>
      </w:r>
      <w:r w:rsidR="0021156A">
        <w:rPr>
          <w:lang w:eastAsia="ja-JP"/>
        </w:rPr>
        <w:t xml:space="preserve">he </w:t>
      </w:r>
      <w:r w:rsidR="00874D39">
        <w:rPr>
          <w:lang w:eastAsia="ja-JP"/>
        </w:rPr>
        <w:t>similar</w:t>
      </w:r>
      <w:r w:rsidR="00940497">
        <w:rPr>
          <w:lang w:eastAsia="ja-JP"/>
        </w:rPr>
        <w:t xml:space="preserve"> behavior </w:t>
      </w:r>
      <w:r w:rsidR="000C325C">
        <w:rPr>
          <w:lang w:eastAsia="ja-JP"/>
        </w:rPr>
        <w:t>needs</w:t>
      </w:r>
      <w:r w:rsidR="006F4A5C">
        <w:rPr>
          <w:lang w:eastAsia="ja-JP"/>
        </w:rPr>
        <w:t xml:space="preserve"> to be defined</w:t>
      </w:r>
      <w:r w:rsidR="00940497">
        <w:rPr>
          <w:lang w:eastAsia="ja-JP"/>
        </w:rPr>
        <w:t xml:space="preserve"> for the uplink transmission</w:t>
      </w:r>
      <w:r w:rsidR="006F4A5C">
        <w:rPr>
          <w:lang w:eastAsia="ja-JP"/>
        </w:rPr>
        <w:t xml:space="preserve">. </w:t>
      </w:r>
      <w:r w:rsidR="00171021">
        <w:rPr>
          <w:lang w:eastAsia="ja-JP"/>
        </w:rPr>
        <w:t>Hence</w:t>
      </w:r>
      <w:r w:rsidR="00CF7B3A">
        <w:rPr>
          <w:lang w:eastAsia="ja-JP"/>
        </w:rPr>
        <w:t xml:space="preserve"> the</w:t>
      </w:r>
      <w:r w:rsidR="00940497">
        <w:rPr>
          <w:lang w:eastAsia="ja-JP"/>
        </w:rPr>
        <w:t xml:space="preserve"> </w:t>
      </w:r>
      <w:r w:rsidR="00623D52">
        <w:rPr>
          <w:lang w:eastAsia="ja-JP"/>
        </w:rPr>
        <w:t>proposal from the #108e meeting</w:t>
      </w:r>
      <w:r w:rsidR="00C31C9F">
        <w:rPr>
          <w:lang w:eastAsia="ja-JP"/>
        </w:rPr>
        <w:t xml:space="preserve"> </w:t>
      </w:r>
      <w:r w:rsidR="007B3B91">
        <w:rPr>
          <w:lang w:eastAsia="ja-JP"/>
        </w:rPr>
        <w:t>shall</w:t>
      </w:r>
      <w:r w:rsidR="000C325C">
        <w:rPr>
          <w:lang w:eastAsia="ja-JP"/>
        </w:rPr>
        <w:t xml:space="preserve"> be</w:t>
      </w:r>
      <w:r w:rsidR="007B3B91">
        <w:rPr>
          <w:lang w:eastAsia="ja-JP"/>
        </w:rPr>
        <w:t xml:space="preserve"> </w:t>
      </w:r>
      <w:r w:rsidR="007344F7">
        <w:rPr>
          <w:lang w:eastAsia="ja-JP"/>
        </w:rPr>
        <w:t>discussed further</w:t>
      </w:r>
      <w:r w:rsidR="00DF4B14">
        <w:rPr>
          <w:lang w:eastAsia="ja-JP"/>
        </w:rPr>
        <w:t xml:space="preserve"> </w:t>
      </w:r>
      <w:r w:rsidR="007344F7">
        <w:rPr>
          <w:lang w:eastAsia="ja-JP"/>
        </w:rPr>
        <w:t>on</w:t>
      </w:r>
      <w:r w:rsidR="00DF4B14">
        <w:rPr>
          <w:lang w:eastAsia="ja-JP"/>
        </w:rPr>
        <w:t xml:space="preserve"> </w:t>
      </w:r>
      <w:r w:rsidR="00A21102">
        <w:rPr>
          <w:lang w:eastAsia="ja-JP"/>
        </w:rPr>
        <w:t>the #109e meeting</w:t>
      </w:r>
      <w:r w:rsidR="002D77E0">
        <w:rPr>
          <w:lang w:eastAsia="ja-JP"/>
        </w:rPr>
        <w:t>.</w:t>
      </w:r>
    </w:p>
    <w:p w14:paraId="40143A13" w14:textId="5E2A8031" w:rsidR="00A713D7" w:rsidRDefault="00C31C9F" w:rsidP="00D2420B">
      <w:pPr>
        <w:pStyle w:val="Proposal"/>
      </w:pPr>
      <w:bookmarkStart w:id="12" w:name="_Toc101780133"/>
      <w:r w:rsidRPr="00C31C9F">
        <w:t xml:space="preserve">For inter-cell </w:t>
      </w:r>
      <w:proofErr w:type="spellStart"/>
      <w:r w:rsidRPr="00C31C9F">
        <w:t>mTRP</w:t>
      </w:r>
      <w:proofErr w:type="spellEnd"/>
      <w:r w:rsidRPr="00C31C9F">
        <w:t xml:space="preserve">, UE does not transmit PUCCH/PUSCH/PRACH in a slot or SRS in the symbols if in time domain the PUCCH/PUSCH/PRACH/SRS overlaps with any UL channel/signal in the OFDM symbol of an SSB of a serving cell PCI or an SSB  associated with the active additional PCI  configured in </w:t>
      </w:r>
      <w:proofErr w:type="spellStart"/>
      <w:r w:rsidRPr="00C31C9F">
        <w:t>AdditionalPCIInfo</w:t>
      </w:r>
      <w:proofErr w:type="spellEnd"/>
      <w:r w:rsidRPr="00C31C9F">
        <w:t xml:space="preserve"> .</w:t>
      </w:r>
      <w:bookmarkEnd w:id="12"/>
    </w:p>
    <w:p w14:paraId="4B13EF9B" w14:textId="77777777" w:rsidR="007B71E9" w:rsidRDefault="007B71E9" w:rsidP="007B71E9">
      <w:pPr>
        <w:pStyle w:val="Proposal"/>
        <w:numPr>
          <w:ilvl w:val="0"/>
          <w:numId w:val="0"/>
        </w:numPr>
        <w:ind w:left="1701" w:hanging="1701"/>
      </w:pPr>
    </w:p>
    <w:p w14:paraId="5788F2BA" w14:textId="2EB8166E" w:rsidR="0025627D" w:rsidRDefault="0025627D" w:rsidP="0025627D">
      <w:pPr>
        <w:pStyle w:val="Heading2"/>
      </w:pPr>
      <w:r>
        <w:t>2.3</w:t>
      </w:r>
      <w:r>
        <w:tab/>
        <w:t>Multi-TRP PUCCH</w:t>
      </w:r>
    </w:p>
    <w:p w14:paraId="3BD4B34B" w14:textId="764A3D8A" w:rsidR="0025627D" w:rsidRDefault="0025627D" w:rsidP="0025627D">
      <w:pPr>
        <w:rPr>
          <w:lang w:val="en-GB" w:eastAsia="ja-JP"/>
        </w:rPr>
      </w:pPr>
      <w:r>
        <w:rPr>
          <w:lang w:val="en-GB" w:eastAsia="ja-JP"/>
        </w:rPr>
        <w:t>There are still a few issues on multi-</w:t>
      </w:r>
      <w:r w:rsidR="00945EBA">
        <w:rPr>
          <w:lang w:val="en-GB" w:eastAsia="ja-JP"/>
        </w:rPr>
        <w:t>TRP PUCCH</w:t>
      </w:r>
      <w:r>
        <w:rPr>
          <w:lang w:val="en-GB" w:eastAsia="ja-JP"/>
        </w:rPr>
        <w:t xml:space="preserve"> enhancements, which have ASN.1 impact. These should be settled as soon as possible.</w:t>
      </w:r>
    </w:p>
    <w:p w14:paraId="1459E3E8" w14:textId="3B3624D5" w:rsidR="0025627D" w:rsidRDefault="00945EBA" w:rsidP="00BE3E45">
      <w:pPr>
        <w:rPr>
          <w:lang w:val="en-GB" w:eastAsia="ja-JP"/>
        </w:rPr>
      </w:pPr>
      <w:r>
        <w:rPr>
          <w:lang w:val="en-GB" w:eastAsia="ja-JP"/>
        </w:rPr>
        <w:t>In an incoming RAN2 LS</w:t>
      </w:r>
      <w:r w:rsidR="006E5C40">
        <w:rPr>
          <w:lang w:eastAsia="ja-JP"/>
        </w:rPr>
        <w:fldChar w:fldCharType="begin"/>
      </w:r>
      <w:r w:rsidR="006E5C40">
        <w:rPr>
          <w:lang w:eastAsia="ja-JP"/>
        </w:rPr>
        <w:instrText xml:space="preserve"> REF _Ref101684716 \r \h </w:instrText>
      </w:r>
      <w:r w:rsidR="006E5C40">
        <w:rPr>
          <w:lang w:eastAsia="ja-JP"/>
        </w:rPr>
      </w:r>
      <w:r w:rsidR="006E5C40">
        <w:rPr>
          <w:lang w:eastAsia="ja-JP"/>
        </w:rPr>
        <w:fldChar w:fldCharType="separate"/>
      </w:r>
      <w:r w:rsidR="006E5C40">
        <w:rPr>
          <w:lang w:eastAsia="ja-JP"/>
        </w:rPr>
        <w:t>[1]</w:t>
      </w:r>
      <w:r w:rsidR="006E5C40">
        <w:rPr>
          <w:lang w:eastAsia="ja-JP"/>
        </w:rPr>
        <w:fldChar w:fldCharType="end"/>
      </w:r>
      <w:r>
        <w:rPr>
          <w:lang w:val="en-GB" w:eastAsia="ja-JP"/>
        </w:rPr>
        <w:t>, RAN2 asked the following question:</w:t>
      </w:r>
    </w:p>
    <w:p w14:paraId="58C8952B" w14:textId="2ADA2E38" w:rsidR="00324FA5" w:rsidRDefault="00324FA5" w:rsidP="00324FA5">
      <w:pPr>
        <w:pBdr>
          <w:top w:val="single" w:sz="4" w:space="1" w:color="auto"/>
          <w:left w:val="single" w:sz="4" w:space="4" w:color="auto"/>
          <w:bottom w:val="single" w:sz="4" w:space="1" w:color="auto"/>
          <w:right w:val="single" w:sz="4" w:space="4" w:color="auto"/>
        </w:pBdr>
        <w:spacing w:after="120"/>
        <w:jc w:val="both"/>
        <w:rPr>
          <w:rFonts w:eastAsiaTheme="minorEastAsia" w:cs="Arial"/>
          <w:b/>
          <w:bCs/>
          <w:szCs w:val="20"/>
          <w:u w:val="single"/>
        </w:rPr>
      </w:pPr>
      <w:r>
        <w:rPr>
          <w:rFonts w:cs="Arial"/>
          <w:b/>
          <w:bCs/>
          <w:u w:val="single"/>
        </w:rPr>
        <w:t xml:space="preserve">Issue 1: Pathloss Reference RS for BM and PUCCH </w:t>
      </w:r>
      <w:proofErr w:type="spellStart"/>
      <w:r>
        <w:rPr>
          <w:rFonts w:cs="Arial"/>
          <w:b/>
          <w:bCs/>
          <w:u w:val="single"/>
        </w:rPr>
        <w:t>mTRP</w:t>
      </w:r>
      <w:proofErr w:type="spellEnd"/>
      <w:r>
        <w:rPr>
          <w:rFonts w:cs="Arial"/>
          <w:b/>
          <w:bCs/>
          <w:u w:val="single"/>
        </w:rPr>
        <w:t xml:space="preserve"> </w:t>
      </w:r>
    </w:p>
    <w:p w14:paraId="220F7873" w14:textId="77777777" w:rsidR="00324FA5" w:rsidRDefault="00324FA5" w:rsidP="00324FA5">
      <w:pPr>
        <w:pBdr>
          <w:top w:val="single" w:sz="4" w:space="1" w:color="auto"/>
          <w:left w:val="single" w:sz="4" w:space="4" w:color="auto"/>
          <w:bottom w:val="single" w:sz="4" w:space="1" w:color="auto"/>
          <w:right w:val="single" w:sz="4" w:space="4" w:color="auto"/>
        </w:pBdr>
        <w:spacing w:after="120"/>
        <w:jc w:val="both"/>
        <w:rPr>
          <w:rFonts w:cs="Arial"/>
        </w:rPr>
      </w:pPr>
      <w:r>
        <w:rPr>
          <w:rFonts w:cs="Arial"/>
        </w:rPr>
        <w:t>pathlossReferenceRS-Id-r17 was used originally for DLorJoint-TCIState-r17 and PUCCH-PowerControlSetInfo-r17 separately but changed to PUCCH-</w:t>
      </w:r>
      <w:proofErr w:type="spellStart"/>
      <w:r>
        <w:rPr>
          <w:rFonts w:cs="Arial"/>
        </w:rPr>
        <w:t>PathlossReferenceRS</w:t>
      </w:r>
      <w:proofErr w:type="spellEnd"/>
      <w:r>
        <w:rPr>
          <w:rFonts w:cs="Arial"/>
        </w:rPr>
        <w:t>-Id/PUSCH-</w:t>
      </w:r>
      <w:proofErr w:type="spellStart"/>
      <w:r>
        <w:rPr>
          <w:rFonts w:cs="Arial"/>
        </w:rPr>
        <w:t>PathlossReferenceRS</w:t>
      </w:r>
      <w:proofErr w:type="spellEnd"/>
      <w:r>
        <w:rPr>
          <w:rFonts w:cs="Arial"/>
        </w:rPr>
        <w:t xml:space="preserve">-Id due to RRC consistency issues. In order to finalize these parameters, it is necessary to know what the maximum number of pathloss Reference RSs is for BM and PUCCH </w:t>
      </w:r>
      <w:proofErr w:type="spellStart"/>
      <w:r>
        <w:rPr>
          <w:rFonts w:cs="Arial"/>
        </w:rPr>
        <w:t>mTRP</w:t>
      </w:r>
      <w:proofErr w:type="spellEnd"/>
      <w:r>
        <w:rPr>
          <w:rFonts w:cs="Arial"/>
        </w:rPr>
        <w:t xml:space="preserve"> respectively. In particular, for the unified TCI state, RAN1 agreement "Total of maintained PL-RS per CC is up to 4" is not clear: Does this refer to the maximum amount of configured PL-RS per serving cell? Or what does “maintained” mean in context of RRC configuration? </w:t>
      </w:r>
    </w:p>
    <w:p w14:paraId="468CA7D9" w14:textId="77777777" w:rsidR="00324FA5" w:rsidRDefault="00324FA5" w:rsidP="00324FA5">
      <w:pPr>
        <w:pBdr>
          <w:top w:val="single" w:sz="4" w:space="1" w:color="auto"/>
          <w:left w:val="single" w:sz="4" w:space="4" w:color="auto"/>
          <w:bottom w:val="single" w:sz="4" w:space="1" w:color="auto"/>
          <w:right w:val="single" w:sz="4" w:space="4" w:color="auto"/>
        </w:pBdr>
        <w:spacing w:after="120"/>
        <w:jc w:val="both"/>
        <w:rPr>
          <w:rFonts w:cs="Arial"/>
        </w:rPr>
      </w:pPr>
      <w:r>
        <w:rPr>
          <w:rFonts w:cs="Arial"/>
          <w:b/>
          <w:bCs/>
        </w:rPr>
        <w:t>Question 1:</w:t>
      </w:r>
      <w:r>
        <w:rPr>
          <w:rFonts w:cs="Arial"/>
        </w:rPr>
        <w:t xml:space="preserve"> What does the RAN1 "Total of maintained PL-RS per CC is up to 4" mean for </w:t>
      </w:r>
      <w:proofErr w:type="spellStart"/>
      <w:r>
        <w:rPr>
          <w:rFonts w:cs="Arial"/>
        </w:rPr>
        <w:t>signalling</w:t>
      </w:r>
      <w:proofErr w:type="spellEnd"/>
      <w:r>
        <w:rPr>
          <w:rFonts w:cs="Arial"/>
        </w:rPr>
        <w:t xml:space="preserve"> of PL-RS? Is it relevant for RRC/MAC specification? Please clearly express what is the maximum number of RRC configured Pathloss RS set for 1) unified TCI state and 2) PUCCH power control set? </w:t>
      </w:r>
    </w:p>
    <w:p w14:paraId="5C8C96D8" w14:textId="210C4764" w:rsidR="00945EBA" w:rsidRDefault="00945EBA" w:rsidP="00BE3E45">
      <w:pPr>
        <w:rPr>
          <w:lang w:val="en-GB" w:eastAsia="ja-JP"/>
        </w:rPr>
      </w:pPr>
    </w:p>
    <w:p w14:paraId="0BE9E685" w14:textId="291344FC" w:rsidR="00A85B6C" w:rsidRDefault="00A85B6C" w:rsidP="00BE3E45">
      <w:pPr>
        <w:rPr>
          <w:lang w:val="en-GB" w:eastAsia="ja-JP"/>
        </w:rPr>
      </w:pPr>
      <w:r>
        <w:rPr>
          <w:lang w:val="en-GB" w:eastAsia="ja-JP"/>
        </w:rPr>
        <w:t xml:space="preserve">For Rel-17 multi-TRP PUCCH </w:t>
      </w:r>
      <w:r w:rsidR="004A1BF7">
        <w:rPr>
          <w:lang w:val="en-GB" w:eastAsia="ja-JP"/>
        </w:rPr>
        <w:t xml:space="preserve">feature, RAN2 has </w:t>
      </w:r>
      <w:r w:rsidR="00610C5D">
        <w:rPr>
          <w:lang w:val="en-GB" w:eastAsia="ja-JP"/>
        </w:rPr>
        <w:t>implemented</w:t>
      </w:r>
      <w:r w:rsidR="004A1BF7">
        <w:rPr>
          <w:lang w:val="en-GB" w:eastAsia="ja-JP"/>
        </w:rPr>
        <w:t xml:space="preserve"> the following:</w:t>
      </w:r>
    </w:p>
    <w:p w14:paraId="74ADAFB7" w14:textId="77777777" w:rsidR="004A1BF7" w:rsidRDefault="004A1BF7" w:rsidP="004A1BF7">
      <w:pPr>
        <w:pStyle w:val="PL"/>
      </w:pPr>
      <w:r>
        <w:t>PUCCH-PowerControlSetInfo-r17 ::=       SEQUENCE {</w:t>
      </w:r>
    </w:p>
    <w:p w14:paraId="463AE801" w14:textId="77777777" w:rsidR="004A1BF7" w:rsidRDefault="004A1BF7" w:rsidP="004A1BF7">
      <w:pPr>
        <w:pStyle w:val="PL"/>
      </w:pPr>
      <w:r>
        <w:t xml:space="preserve">    pucch-PowerControlSetInfoId-r17         PUCCH-PowerControlSetInfoId-r17,</w:t>
      </w:r>
    </w:p>
    <w:p w14:paraId="5CE35730" w14:textId="77777777" w:rsidR="004A1BF7" w:rsidRDefault="004A1BF7" w:rsidP="004A1BF7">
      <w:pPr>
        <w:pStyle w:val="PL"/>
      </w:pPr>
      <w:r>
        <w:t xml:space="preserve">    p0-PUCCH-Id-r17                         P0-PUCCH-Id,</w:t>
      </w:r>
    </w:p>
    <w:p w14:paraId="1894AAB3" w14:textId="77777777" w:rsidR="004A1BF7" w:rsidRDefault="004A1BF7" w:rsidP="004A1BF7">
      <w:pPr>
        <w:pStyle w:val="PL"/>
      </w:pPr>
      <w:r>
        <w:t xml:space="preserve">    pucch-ClosedLoopIndex-r17               ENUMERATED { i0, i1 },</w:t>
      </w:r>
    </w:p>
    <w:p w14:paraId="1A655BD6" w14:textId="77777777" w:rsidR="004A1BF7" w:rsidRDefault="004A1BF7" w:rsidP="004A1BF7">
      <w:pPr>
        <w:pStyle w:val="PL"/>
      </w:pPr>
      <w:r>
        <w:t xml:space="preserve">    pucch-PathlossReferenceRS-Id-r17        PUCCH-PathlossReferenceRS-Id</w:t>
      </w:r>
    </w:p>
    <w:p w14:paraId="3D80ED2B" w14:textId="77777777" w:rsidR="004A1BF7" w:rsidRDefault="004A1BF7" w:rsidP="004A1BF7">
      <w:pPr>
        <w:pStyle w:val="PL"/>
      </w:pPr>
      <w:r>
        <w:t xml:space="preserve">  -- Editor’s Note: Check if new id -r17 is needed to cover full</w:t>
      </w:r>
    </w:p>
    <w:p w14:paraId="16176EF4" w14:textId="77777777" w:rsidR="004A1BF7" w:rsidRDefault="004A1BF7" w:rsidP="004A1BF7">
      <w:pPr>
        <w:pStyle w:val="PL"/>
      </w:pPr>
      <w:r>
        <w:t xml:space="preserve">   --Editor’s note: to be aligned with the corresponding MAC CE design</w:t>
      </w:r>
    </w:p>
    <w:p w14:paraId="1C084270" w14:textId="77777777" w:rsidR="004A1BF7" w:rsidRDefault="004A1BF7" w:rsidP="004A1BF7">
      <w:pPr>
        <w:pStyle w:val="PL"/>
      </w:pPr>
      <w:r>
        <w:t>}</w:t>
      </w:r>
    </w:p>
    <w:p w14:paraId="03E97438" w14:textId="77777777" w:rsidR="004A1BF7" w:rsidRDefault="004A1BF7" w:rsidP="004A1BF7">
      <w:pPr>
        <w:pStyle w:val="PL"/>
      </w:pPr>
    </w:p>
    <w:p w14:paraId="2E1C3E4B" w14:textId="77777777" w:rsidR="004A1BF7" w:rsidRDefault="004A1BF7" w:rsidP="004A1BF7">
      <w:pPr>
        <w:pStyle w:val="PL"/>
      </w:pPr>
      <w:r>
        <w:t>PUCCH-PowerControlSetInfoId-r17 ::=     INTEGER (1.. maxNrofPowerControlSetInfos-r17)</w:t>
      </w:r>
    </w:p>
    <w:p w14:paraId="7B3D2B29" w14:textId="77777777" w:rsidR="004A1BF7" w:rsidRDefault="004A1BF7" w:rsidP="00BE3E45">
      <w:pPr>
        <w:rPr>
          <w:lang w:val="en-GB" w:eastAsia="ja-JP"/>
        </w:rPr>
      </w:pPr>
    </w:p>
    <w:p w14:paraId="5DD6765D" w14:textId="09B09D4D" w:rsidR="00295935" w:rsidRDefault="00610C5D" w:rsidP="00E14206">
      <w:pPr>
        <w:jc w:val="both"/>
        <w:rPr>
          <w:lang w:val="en-GB" w:eastAsia="ja-JP"/>
        </w:rPr>
      </w:pPr>
      <w:r>
        <w:rPr>
          <w:lang w:val="en-GB" w:eastAsia="ja-JP"/>
        </w:rPr>
        <w:lastRenderedPageBreak/>
        <w:t xml:space="preserve">Note that </w:t>
      </w:r>
      <w:r w:rsidR="00DE06F0">
        <w:rPr>
          <w:lang w:val="en-GB" w:eastAsia="ja-JP"/>
        </w:rPr>
        <w:t>PUCCH-PowerControlSetInfo-r17 was introduced mainly for multi-TRP PUCCH operation in FR1, and the maximum number of power control set Info’s were already agreed to be 8.</w:t>
      </w:r>
      <w:r w:rsidR="00996067">
        <w:rPr>
          <w:lang w:val="en-GB" w:eastAsia="ja-JP"/>
        </w:rPr>
        <w:t xml:space="preserve">  </w:t>
      </w:r>
      <w:r w:rsidR="002F787B">
        <w:rPr>
          <w:lang w:val="en-GB" w:eastAsia="ja-JP"/>
        </w:rPr>
        <w:t>A typical FR1 operation here is that the UE may be configured with up to 8 PUCCH-</w:t>
      </w:r>
      <w:proofErr w:type="spellStart"/>
      <w:r w:rsidR="002F787B">
        <w:rPr>
          <w:lang w:val="en-GB" w:eastAsia="ja-JP"/>
        </w:rPr>
        <w:t>PowerControlSetInfo</w:t>
      </w:r>
      <w:r w:rsidR="00295935">
        <w:rPr>
          <w:lang w:val="en-GB" w:eastAsia="ja-JP"/>
        </w:rPr>
        <w:t>’s</w:t>
      </w:r>
      <w:proofErr w:type="spellEnd"/>
      <w:r w:rsidR="00295935">
        <w:rPr>
          <w:lang w:val="en-GB" w:eastAsia="ja-JP"/>
        </w:rPr>
        <w:t xml:space="preserve"> corresponding to 8 different TRPs.  Among the 8 configured PUCCH-PowerControlSetInfo</w:t>
      </w:r>
      <w:r w:rsidR="00BF4E95">
        <w:rPr>
          <w:lang w:val="en-GB" w:eastAsia="ja-JP"/>
        </w:rPr>
        <w:t xml:space="preserve">-r17’s, 2 of them will be activated for a PUCCH resource via a MAC CE.  Hence, </w:t>
      </w:r>
      <w:r w:rsidR="00BF56E2">
        <w:rPr>
          <w:lang w:val="en-GB" w:eastAsia="ja-JP"/>
        </w:rPr>
        <w:t>for the maximum number of RRC configured Pathloss RSs for multi-TRP PUCCH</w:t>
      </w:r>
      <w:r w:rsidR="00836D40">
        <w:rPr>
          <w:lang w:val="en-GB" w:eastAsia="ja-JP"/>
        </w:rPr>
        <w:t>, a maximum value of 8 can be assumed which corresponds to up to 8 different TRPs.</w:t>
      </w:r>
    </w:p>
    <w:p w14:paraId="79A82F86" w14:textId="305B2B18" w:rsidR="00F378AE" w:rsidRDefault="00F378AE" w:rsidP="00F378AE">
      <w:pPr>
        <w:pStyle w:val="Proposal"/>
        <w:snapToGrid w:val="0"/>
        <w:jc w:val="left"/>
      </w:pPr>
      <w:bookmarkStart w:id="13" w:name="_Toc101780134"/>
      <w:r>
        <w:t>The maximum number of pathloss reference RSs for multi-TRP PUCCH operation in FR1 is 8.</w:t>
      </w:r>
      <w:bookmarkEnd w:id="13"/>
    </w:p>
    <w:p w14:paraId="1CA50B9F" w14:textId="77777777" w:rsidR="001947FC" w:rsidRPr="00BE3E45" w:rsidRDefault="001947FC" w:rsidP="00BE3E45">
      <w:pPr>
        <w:rPr>
          <w:lang w:val="en-GB" w:eastAsia="ja-JP"/>
        </w:rPr>
      </w:pPr>
    </w:p>
    <w:p w14:paraId="2152F133" w14:textId="50B543AA" w:rsidR="00885B1D" w:rsidRDefault="00885B1D" w:rsidP="00885B1D">
      <w:pPr>
        <w:pStyle w:val="Heading2"/>
      </w:pPr>
      <w:r>
        <w:t>2.4</w:t>
      </w:r>
      <w:r>
        <w:tab/>
        <w:t>Multi-TRP PUSCH</w:t>
      </w:r>
    </w:p>
    <w:p w14:paraId="05FBEB27" w14:textId="0DDCDAB0" w:rsidR="00885B1D" w:rsidRDefault="00885B1D" w:rsidP="00885B1D">
      <w:pPr>
        <w:rPr>
          <w:lang w:val="en-GB" w:eastAsia="ja-JP"/>
        </w:rPr>
      </w:pPr>
      <w:r>
        <w:rPr>
          <w:lang w:val="en-GB" w:eastAsia="ja-JP"/>
        </w:rPr>
        <w:t>There are still a few issues on multi-TRP PU</w:t>
      </w:r>
      <w:r w:rsidR="001550E5">
        <w:rPr>
          <w:lang w:val="en-GB" w:eastAsia="ja-JP"/>
        </w:rPr>
        <w:t>S</w:t>
      </w:r>
      <w:r>
        <w:rPr>
          <w:lang w:val="en-GB" w:eastAsia="ja-JP"/>
        </w:rPr>
        <w:t>CH enhancements, which have ASN.1 impact. These should be settled as soon as possible.</w:t>
      </w:r>
    </w:p>
    <w:p w14:paraId="2C78DE6F" w14:textId="272FC5F7" w:rsidR="00885B1D" w:rsidRDefault="00885B1D" w:rsidP="00885B1D">
      <w:pPr>
        <w:rPr>
          <w:lang w:val="en-GB" w:eastAsia="ja-JP"/>
        </w:rPr>
      </w:pPr>
      <w:r>
        <w:rPr>
          <w:lang w:val="en-GB" w:eastAsia="ja-JP"/>
        </w:rPr>
        <w:t>In an incoming RAN2 LS</w:t>
      </w:r>
      <w:r w:rsidR="006E5C40">
        <w:rPr>
          <w:lang w:eastAsia="ja-JP"/>
        </w:rPr>
        <w:fldChar w:fldCharType="begin"/>
      </w:r>
      <w:r w:rsidR="006E5C40">
        <w:rPr>
          <w:lang w:eastAsia="ja-JP"/>
        </w:rPr>
        <w:instrText xml:space="preserve"> REF _Ref101684716 \r \h </w:instrText>
      </w:r>
      <w:r w:rsidR="006E5C40">
        <w:rPr>
          <w:lang w:eastAsia="ja-JP"/>
        </w:rPr>
      </w:r>
      <w:r w:rsidR="006E5C40">
        <w:rPr>
          <w:lang w:eastAsia="ja-JP"/>
        </w:rPr>
        <w:fldChar w:fldCharType="separate"/>
      </w:r>
      <w:r w:rsidR="006E5C40">
        <w:rPr>
          <w:lang w:eastAsia="ja-JP"/>
        </w:rPr>
        <w:t>[1]</w:t>
      </w:r>
      <w:r w:rsidR="006E5C40">
        <w:rPr>
          <w:lang w:eastAsia="ja-JP"/>
        </w:rPr>
        <w:fldChar w:fldCharType="end"/>
      </w:r>
      <w:r>
        <w:rPr>
          <w:lang w:val="en-GB" w:eastAsia="ja-JP"/>
        </w:rPr>
        <w:t>, RAN2 asked the following question:</w:t>
      </w:r>
    </w:p>
    <w:p w14:paraId="1E628F38" w14:textId="77777777" w:rsidR="00065305" w:rsidRDefault="00065305" w:rsidP="00065305">
      <w:pPr>
        <w:spacing w:after="120"/>
        <w:rPr>
          <w:rFonts w:cs="Arial"/>
          <w:b/>
          <w:bCs/>
          <w:u w:val="single"/>
        </w:rPr>
      </w:pPr>
    </w:p>
    <w:p w14:paraId="34A45B16" w14:textId="3D667350" w:rsidR="00065305" w:rsidRDefault="00065305" w:rsidP="00362B5E">
      <w:pPr>
        <w:pBdr>
          <w:top w:val="single" w:sz="4" w:space="1" w:color="auto"/>
          <w:left w:val="single" w:sz="4" w:space="4" w:color="auto"/>
          <w:bottom w:val="single" w:sz="4" w:space="1" w:color="auto"/>
          <w:right w:val="single" w:sz="4" w:space="4" w:color="auto"/>
        </w:pBdr>
        <w:spacing w:after="120"/>
        <w:rPr>
          <w:rFonts w:cs="Arial"/>
          <w:b/>
          <w:bCs/>
          <w:u w:val="single"/>
        </w:rPr>
      </w:pPr>
      <w:r>
        <w:rPr>
          <w:rFonts w:cs="Arial"/>
          <w:b/>
          <w:bCs/>
          <w:u w:val="single"/>
        </w:rPr>
        <w:t>Issue 4:</w:t>
      </w:r>
    </w:p>
    <w:p w14:paraId="6383E66D" w14:textId="77777777" w:rsidR="00065305" w:rsidRDefault="00065305" w:rsidP="00362B5E">
      <w:pPr>
        <w:pBdr>
          <w:top w:val="single" w:sz="4" w:space="1" w:color="auto"/>
          <w:left w:val="single" w:sz="4" w:space="4" w:color="auto"/>
          <w:bottom w:val="single" w:sz="4" w:space="1" w:color="auto"/>
          <w:right w:val="single" w:sz="4" w:space="4" w:color="auto"/>
        </w:pBdr>
        <w:spacing w:after="120"/>
        <w:rPr>
          <w:rFonts w:cs="Arial"/>
        </w:rPr>
      </w:pPr>
      <w:r>
        <w:rPr>
          <w:rFonts w:cs="Arial"/>
        </w:rPr>
        <w:t xml:space="preserve">There are several parameters to support </w:t>
      </w:r>
      <w:proofErr w:type="spellStart"/>
      <w:r>
        <w:rPr>
          <w:rFonts w:cs="Arial"/>
        </w:rPr>
        <w:t>mTRP</w:t>
      </w:r>
      <w:proofErr w:type="spellEnd"/>
      <w:r>
        <w:rPr>
          <w:rFonts w:cs="Arial"/>
        </w:rPr>
        <w:t xml:space="preserve"> PUSCH (i.e. PUSCH repetition). RAN2 configuration assumes those parameters are only configured when two SRS resource sets are configured and the </w:t>
      </w:r>
      <w:r w:rsidRPr="00BC7500">
        <w:rPr>
          <w:rFonts w:cs="Arial"/>
          <w:i/>
        </w:rPr>
        <w:t xml:space="preserve">usage in </w:t>
      </w:r>
      <w:r w:rsidRPr="00BC7500">
        <w:rPr>
          <w:rFonts w:cs="Arial"/>
          <w:i/>
          <w:iCs/>
        </w:rPr>
        <w:t>SRS-Config</w:t>
      </w:r>
      <w:r>
        <w:rPr>
          <w:rFonts w:cs="Arial"/>
        </w:rPr>
        <w:t xml:space="preserve"> is set to </w:t>
      </w:r>
      <w:r w:rsidRPr="00BC7500">
        <w:rPr>
          <w:rFonts w:cs="Arial"/>
          <w:i/>
          <w:iCs/>
        </w:rPr>
        <w:t>codebook</w:t>
      </w:r>
      <w:r>
        <w:rPr>
          <w:rFonts w:cs="Arial"/>
        </w:rPr>
        <w:t xml:space="preserve"> or </w:t>
      </w:r>
      <w:proofErr w:type="spellStart"/>
      <w:r w:rsidRPr="00BC7500">
        <w:rPr>
          <w:rFonts w:cs="Arial"/>
          <w:i/>
          <w:iCs/>
        </w:rPr>
        <w:t>noncodebook</w:t>
      </w:r>
      <w:proofErr w:type="spellEnd"/>
      <w:r>
        <w:rPr>
          <w:rFonts w:cs="Arial"/>
        </w:rPr>
        <w:t>. However, it is not clear the what "two SRS resource sets" means since in Rel-15/16 up to SRS resource sets can be configured and there are separate lists of SRS resource sets for DCI formats 0_1 and 0_2, as shown below. RAN2 would need to know this to set the configuration constraints correctly.</w:t>
      </w:r>
    </w:p>
    <w:p w14:paraId="562BBEB6" w14:textId="77777777" w:rsidR="00065305" w:rsidRDefault="00065305" w:rsidP="00362B5E">
      <w:pPr>
        <w:pStyle w:val="PL"/>
        <w:pBdr>
          <w:top w:val="single" w:sz="4" w:space="1" w:color="auto"/>
          <w:left w:val="single" w:sz="4" w:space="4" w:color="auto"/>
          <w:bottom w:val="single" w:sz="4" w:space="1" w:color="auto"/>
          <w:right w:val="single" w:sz="4" w:space="4" w:color="auto"/>
        </w:pBdr>
      </w:pPr>
      <w:r>
        <w:rPr>
          <w:color w:val="000000"/>
        </w:rPr>
        <w:t>    srs-ResourceSetToAddModList             SEQUENCE (SIZE(1..maxNrofSRS-ResourceSets)) OF SRS-ResourceSet                  OPTIONAL,   -- Need N</w:t>
      </w:r>
    </w:p>
    <w:p w14:paraId="67402129" w14:textId="77777777" w:rsidR="00065305" w:rsidRDefault="00065305" w:rsidP="00362B5E">
      <w:pPr>
        <w:pBdr>
          <w:top w:val="single" w:sz="4" w:space="1" w:color="auto"/>
          <w:left w:val="single" w:sz="4" w:space="4" w:color="auto"/>
          <w:bottom w:val="single" w:sz="4" w:space="1" w:color="auto"/>
          <w:right w:val="single" w:sz="4" w:space="4" w:color="auto"/>
        </w:pBdr>
      </w:pPr>
    </w:p>
    <w:p w14:paraId="224501F4" w14:textId="77777777" w:rsidR="00065305" w:rsidRDefault="00065305" w:rsidP="00362B5E">
      <w:pPr>
        <w:pStyle w:val="PL"/>
        <w:pBdr>
          <w:top w:val="single" w:sz="4" w:space="1" w:color="auto"/>
          <w:left w:val="single" w:sz="4" w:space="4" w:color="auto"/>
          <w:bottom w:val="single" w:sz="4" w:space="1" w:color="auto"/>
          <w:right w:val="single" w:sz="4" w:space="4" w:color="auto"/>
        </w:pBdr>
      </w:pPr>
      <w:r>
        <w:rPr>
          <w:color w:val="000000"/>
        </w:rPr>
        <w:t>    srs-ResourceSetToAddModListDCI-0-2-r16  SEQUENCE (SIZE(1..maxNrofSRS-ResourceSets)) OF SRS-ResourceSet          OPTIONAL, -- Need N</w:t>
      </w:r>
    </w:p>
    <w:p w14:paraId="4C68C23C" w14:textId="77777777" w:rsidR="00065305" w:rsidRDefault="00065305" w:rsidP="00362B5E">
      <w:pPr>
        <w:pBdr>
          <w:top w:val="single" w:sz="4" w:space="1" w:color="auto"/>
          <w:left w:val="single" w:sz="4" w:space="4" w:color="auto"/>
          <w:bottom w:val="single" w:sz="4" w:space="1" w:color="auto"/>
          <w:right w:val="single" w:sz="4" w:space="4" w:color="auto"/>
        </w:pBdr>
        <w:spacing w:after="120"/>
        <w:rPr>
          <w:rFonts w:cs="Arial"/>
        </w:rPr>
      </w:pPr>
    </w:p>
    <w:p w14:paraId="69F05468" w14:textId="77777777" w:rsidR="00065305" w:rsidRDefault="00065305" w:rsidP="00362B5E">
      <w:pPr>
        <w:pBdr>
          <w:top w:val="single" w:sz="4" w:space="1" w:color="auto"/>
          <w:left w:val="single" w:sz="4" w:space="4" w:color="auto"/>
          <w:bottom w:val="single" w:sz="4" w:space="1" w:color="auto"/>
          <w:right w:val="single" w:sz="4" w:space="4" w:color="auto"/>
        </w:pBdr>
        <w:spacing w:after="120"/>
        <w:rPr>
          <w:rFonts w:cs="Arial"/>
        </w:rPr>
      </w:pPr>
      <w:r>
        <w:rPr>
          <w:rFonts w:cs="Arial"/>
          <w:b/>
          <w:bCs/>
        </w:rPr>
        <w:t>Question 5:</w:t>
      </w:r>
      <w:r>
        <w:rPr>
          <w:rFonts w:cs="Arial"/>
        </w:rPr>
        <w:t xml:space="preserve"> When </w:t>
      </w:r>
      <w:proofErr w:type="spellStart"/>
      <w:r>
        <w:rPr>
          <w:rFonts w:cs="Arial"/>
        </w:rPr>
        <w:t>mTRP</w:t>
      </w:r>
      <w:proofErr w:type="spellEnd"/>
      <w:r>
        <w:rPr>
          <w:rFonts w:cs="Arial"/>
        </w:rPr>
        <w:t xml:space="preserve"> PUSCH repetition is used, what is the definition of  "two SRS resource sets" being used? Can those be SRS resource sets as in the Rel-15/16 configuration, or are those only configured with Rel-17 fields?</w:t>
      </w:r>
    </w:p>
    <w:p w14:paraId="5CE29F15" w14:textId="77777777" w:rsidR="0019534B" w:rsidRDefault="0019534B" w:rsidP="00645415">
      <w:pPr>
        <w:rPr>
          <w:lang w:val="en-GB" w:eastAsia="ja-JP"/>
        </w:rPr>
      </w:pPr>
    </w:p>
    <w:p w14:paraId="72E560E4" w14:textId="77777777" w:rsidR="00FB0FED" w:rsidRPr="00FB0FED" w:rsidRDefault="00085021" w:rsidP="004A09C8">
      <w:pPr>
        <w:pStyle w:val="Proposal"/>
        <w:snapToGrid w:val="0"/>
        <w:rPr>
          <w:lang w:val="en-GB" w:eastAsia="ja-JP"/>
        </w:rPr>
      </w:pPr>
      <w:bookmarkStart w:id="14" w:name="_Toc101780135"/>
      <w:r>
        <w:t xml:space="preserve">The following answer can be provided to Question </w:t>
      </w:r>
      <w:r w:rsidR="00FB0FED">
        <w:t>5 in RAN2 LS above:</w:t>
      </w:r>
      <w:bookmarkEnd w:id="14"/>
    </w:p>
    <w:p w14:paraId="7DD1EAE1" w14:textId="4E7EF7F2" w:rsidR="00645415" w:rsidRPr="00FB0FED" w:rsidRDefault="00FB0FED" w:rsidP="00FB0FED">
      <w:pPr>
        <w:pStyle w:val="Proposal"/>
        <w:numPr>
          <w:ilvl w:val="0"/>
          <w:numId w:val="0"/>
        </w:numPr>
        <w:snapToGrid w:val="0"/>
        <w:ind w:left="1701"/>
        <w:rPr>
          <w:lang w:val="en-GB" w:eastAsia="ja-JP"/>
        </w:rPr>
      </w:pPr>
      <w:bookmarkStart w:id="15" w:name="_Toc101780136"/>
      <w:r>
        <w:t>“</w:t>
      </w:r>
      <w:r w:rsidR="00645415" w:rsidRPr="00FB0FED">
        <w:rPr>
          <w:lang w:val="en-GB" w:eastAsia="ja-JP"/>
        </w:rPr>
        <w:t xml:space="preserve">When </w:t>
      </w:r>
      <w:proofErr w:type="spellStart"/>
      <w:r w:rsidR="00645415" w:rsidRPr="00FB0FED">
        <w:rPr>
          <w:lang w:val="en-GB" w:eastAsia="ja-JP"/>
        </w:rPr>
        <w:t>mTRP</w:t>
      </w:r>
      <w:proofErr w:type="spellEnd"/>
      <w:r w:rsidR="00645415" w:rsidRPr="00FB0FED">
        <w:rPr>
          <w:lang w:val="en-GB" w:eastAsia="ja-JP"/>
        </w:rPr>
        <w:t xml:space="preserve"> PUSCH repetition is used, the two SRS resource sets being configured are with either usage</w:t>
      </w:r>
      <w:r w:rsidR="001842F7" w:rsidRPr="00FB0FED">
        <w:rPr>
          <w:lang w:val="en-GB" w:eastAsia="ja-JP"/>
        </w:rPr>
        <w:t xml:space="preserve"> ‘codebook’ or</w:t>
      </w:r>
      <w:r w:rsidR="001E137C" w:rsidRPr="00FB0FED">
        <w:rPr>
          <w:lang w:val="en-GB" w:eastAsia="ja-JP"/>
        </w:rPr>
        <w:t xml:space="preserve"> ‘</w:t>
      </w:r>
      <w:proofErr w:type="spellStart"/>
      <w:r w:rsidR="001E137C" w:rsidRPr="00FB0FED">
        <w:rPr>
          <w:lang w:val="en-GB" w:eastAsia="ja-JP"/>
        </w:rPr>
        <w:t>nonCodebook</w:t>
      </w:r>
      <w:proofErr w:type="spellEnd"/>
      <w:r w:rsidR="001E137C" w:rsidRPr="00FB0FED">
        <w:rPr>
          <w:lang w:val="en-GB" w:eastAsia="ja-JP"/>
        </w:rPr>
        <w:t xml:space="preserve">’.  Up to Rel-16, RAN1 specifications limited the </w:t>
      </w:r>
      <w:r w:rsidR="00AF7465" w:rsidRPr="00FB0FED">
        <w:rPr>
          <w:lang w:val="en-GB" w:eastAsia="ja-JP"/>
        </w:rPr>
        <w:t xml:space="preserve">maximum </w:t>
      </w:r>
      <w:r w:rsidR="001E137C" w:rsidRPr="00FB0FED">
        <w:rPr>
          <w:lang w:val="en-GB" w:eastAsia="ja-JP"/>
        </w:rPr>
        <w:t>number of SRS resource sets with either usage ‘codebook’ or ‘</w:t>
      </w:r>
      <w:proofErr w:type="spellStart"/>
      <w:r w:rsidR="001E137C" w:rsidRPr="00FB0FED">
        <w:rPr>
          <w:lang w:val="en-GB" w:eastAsia="ja-JP"/>
        </w:rPr>
        <w:t>nonCodebook</w:t>
      </w:r>
      <w:proofErr w:type="spellEnd"/>
      <w:r w:rsidR="001E137C" w:rsidRPr="00FB0FED">
        <w:rPr>
          <w:lang w:val="en-GB" w:eastAsia="ja-JP"/>
        </w:rPr>
        <w:t xml:space="preserve">’ </w:t>
      </w:r>
      <w:r w:rsidR="009B27A6" w:rsidRPr="00FB0FED">
        <w:rPr>
          <w:lang w:val="en-GB" w:eastAsia="ja-JP"/>
        </w:rPr>
        <w:t>to be 1.  In Rel-17, RAN1 specifications allow the maximum number of SRS resource sets with either usage ‘codebook’ or ‘</w:t>
      </w:r>
      <w:proofErr w:type="spellStart"/>
      <w:r w:rsidR="009B27A6" w:rsidRPr="00FB0FED">
        <w:rPr>
          <w:lang w:val="en-GB" w:eastAsia="ja-JP"/>
        </w:rPr>
        <w:t>nonCo</w:t>
      </w:r>
      <w:r w:rsidR="00B81100" w:rsidRPr="00FB0FED">
        <w:rPr>
          <w:lang w:val="en-GB" w:eastAsia="ja-JP"/>
        </w:rPr>
        <w:t>debook</w:t>
      </w:r>
      <w:proofErr w:type="spellEnd"/>
      <w:r w:rsidR="00B81100" w:rsidRPr="00FB0FED">
        <w:rPr>
          <w:lang w:val="en-GB" w:eastAsia="ja-JP"/>
        </w:rPr>
        <w:t>’ to be 2</w:t>
      </w:r>
      <w:r w:rsidR="008034D1" w:rsidRPr="00FB0FED">
        <w:rPr>
          <w:lang w:val="en-GB" w:eastAsia="ja-JP"/>
        </w:rPr>
        <w:t>.</w:t>
      </w:r>
      <w:r w:rsidR="000507D7" w:rsidRPr="00FB0FED">
        <w:rPr>
          <w:lang w:val="en-GB" w:eastAsia="ja-JP"/>
        </w:rPr>
        <w:t xml:space="preserve">  From ASN.1 perspe</w:t>
      </w:r>
      <w:r w:rsidR="008128EE" w:rsidRPr="00FB0FED">
        <w:rPr>
          <w:lang w:val="en-GB" w:eastAsia="ja-JP"/>
        </w:rPr>
        <w:t xml:space="preserve">ctive, the two SRS resource sets </w:t>
      </w:r>
      <w:r w:rsidR="00743B74" w:rsidRPr="00FB0FED">
        <w:rPr>
          <w:lang w:val="en-GB" w:eastAsia="ja-JP"/>
        </w:rPr>
        <w:t xml:space="preserve">can be those SRS resource sets as in Rel-15/16 </w:t>
      </w:r>
      <w:r w:rsidR="002933EB" w:rsidRPr="00FB0FED">
        <w:rPr>
          <w:lang w:val="en-GB" w:eastAsia="ja-JP"/>
        </w:rPr>
        <w:t>Configuration</w:t>
      </w:r>
      <w:r w:rsidR="00743B74" w:rsidRPr="00FB0FED">
        <w:rPr>
          <w:lang w:val="en-GB" w:eastAsia="ja-JP"/>
        </w:rPr>
        <w:t>.</w:t>
      </w:r>
      <w:r w:rsidR="002933EB">
        <w:rPr>
          <w:lang w:val="en-GB" w:eastAsia="ja-JP"/>
        </w:rPr>
        <w:t>”</w:t>
      </w:r>
      <w:bookmarkEnd w:id="15"/>
    </w:p>
    <w:p w14:paraId="4E26058C" w14:textId="77777777" w:rsidR="001842F7" w:rsidRDefault="001842F7" w:rsidP="00645415">
      <w:pPr>
        <w:rPr>
          <w:lang w:val="en-GB" w:eastAsia="ja-JP"/>
        </w:rPr>
      </w:pPr>
    </w:p>
    <w:p w14:paraId="2F73C099" w14:textId="77777777" w:rsidR="004C2271" w:rsidRDefault="004C2271" w:rsidP="00645415">
      <w:pPr>
        <w:rPr>
          <w:lang w:val="en-GB" w:eastAsia="ja-JP"/>
        </w:rPr>
      </w:pPr>
    </w:p>
    <w:p w14:paraId="3A00B1AC" w14:textId="77777777" w:rsidR="004C2271" w:rsidRDefault="004C2271" w:rsidP="00645415">
      <w:pPr>
        <w:rPr>
          <w:lang w:val="en-GB" w:eastAsia="ja-JP"/>
        </w:rPr>
      </w:pPr>
    </w:p>
    <w:p w14:paraId="4C64C580" w14:textId="77777777" w:rsidR="004C2271" w:rsidRDefault="004C2271" w:rsidP="00645415">
      <w:pPr>
        <w:rPr>
          <w:lang w:val="en-GB" w:eastAsia="ja-JP"/>
        </w:rPr>
      </w:pPr>
    </w:p>
    <w:p w14:paraId="3572D9F0" w14:textId="5676F227" w:rsidR="007607EA" w:rsidRDefault="007607EA" w:rsidP="007607EA">
      <w:pPr>
        <w:pStyle w:val="Heading2"/>
      </w:pPr>
      <w:r>
        <w:lastRenderedPageBreak/>
        <w:t>2.5</w:t>
      </w:r>
      <w:r>
        <w:tab/>
        <w:t>Multi-TRP BFR</w:t>
      </w:r>
    </w:p>
    <w:p w14:paraId="121FA116" w14:textId="1D69E195" w:rsidR="007607EA" w:rsidRDefault="007607EA" w:rsidP="007607EA">
      <w:pPr>
        <w:rPr>
          <w:lang w:val="en-GB" w:eastAsia="ja-JP"/>
        </w:rPr>
      </w:pPr>
      <w:r>
        <w:rPr>
          <w:lang w:val="en-GB" w:eastAsia="ja-JP"/>
        </w:rPr>
        <w:t>There are still a few issues on multi-TRP BFR enhancements, which have ASN.1 impact. These should be settled as soon as possible.</w:t>
      </w:r>
    </w:p>
    <w:p w14:paraId="627374C0" w14:textId="6ECA4C40" w:rsidR="007607EA" w:rsidRDefault="007607EA" w:rsidP="007607EA">
      <w:pPr>
        <w:rPr>
          <w:lang w:val="en-GB" w:eastAsia="ja-JP"/>
        </w:rPr>
      </w:pPr>
      <w:r>
        <w:rPr>
          <w:lang w:val="en-GB" w:eastAsia="ja-JP"/>
        </w:rPr>
        <w:t>In an incoming RAN2 LS</w:t>
      </w:r>
      <w:r w:rsidR="006E5C40">
        <w:rPr>
          <w:lang w:eastAsia="ja-JP"/>
        </w:rPr>
        <w:fldChar w:fldCharType="begin"/>
      </w:r>
      <w:r w:rsidR="006E5C40">
        <w:rPr>
          <w:lang w:eastAsia="ja-JP"/>
        </w:rPr>
        <w:instrText xml:space="preserve"> REF _Ref101684716 \r \h </w:instrText>
      </w:r>
      <w:r w:rsidR="006E5C40">
        <w:rPr>
          <w:lang w:eastAsia="ja-JP"/>
        </w:rPr>
      </w:r>
      <w:r w:rsidR="006E5C40">
        <w:rPr>
          <w:lang w:eastAsia="ja-JP"/>
        </w:rPr>
        <w:fldChar w:fldCharType="separate"/>
      </w:r>
      <w:r w:rsidR="006E5C40">
        <w:rPr>
          <w:lang w:eastAsia="ja-JP"/>
        </w:rPr>
        <w:t>[1]</w:t>
      </w:r>
      <w:r w:rsidR="006E5C40">
        <w:rPr>
          <w:lang w:eastAsia="ja-JP"/>
        </w:rPr>
        <w:fldChar w:fldCharType="end"/>
      </w:r>
      <w:r>
        <w:rPr>
          <w:lang w:val="en-GB" w:eastAsia="ja-JP"/>
        </w:rPr>
        <w:t>, RAN2 asked the following question:</w:t>
      </w:r>
    </w:p>
    <w:p w14:paraId="30878356" w14:textId="77777777" w:rsidR="00E07C7B" w:rsidRDefault="00E07C7B" w:rsidP="00E07C7B">
      <w:pPr>
        <w:spacing w:after="120"/>
        <w:rPr>
          <w:rFonts w:cs="Arial"/>
          <w:b/>
          <w:bCs/>
          <w:u w:val="single"/>
        </w:rPr>
      </w:pPr>
      <w:r>
        <w:rPr>
          <w:rFonts w:cs="Arial"/>
          <w:b/>
          <w:bCs/>
          <w:u w:val="single"/>
        </w:rPr>
        <w:t>Issue 8: Possibilities for BFD-RS configuration</w:t>
      </w:r>
    </w:p>
    <w:p w14:paraId="59C63ECD" w14:textId="77777777" w:rsidR="00E07C7B" w:rsidRDefault="00E07C7B" w:rsidP="00E07C7B">
      <w:pPr>
        <w:spacing w:after="120"/>
        <w:ind w:leftChars="90" w:left="180"/>
        <w:rPr>
          <w:rFonts w:cs="Arial"/>
        </w:rPr>
      </w:pPr>
      <w:r>
        <w:rPr>
          <w:rFonts w:cs="Arial"/>
        </w:rPr>
        <w:t xml:space="preserve">The existing RRC </w:t>
      </w:r>
      <w:proofErr w:type="spellStart"/>
      <w:r>
        <w:rPr>
          <w:rFonts w:cs="Arial"/>
        </w:rPr>
        <w:t>signalling</w:t>
      </w:r>
      <w:proofErr w:type="spellEnd"/>
      <w:r>
        <w:rPr>
          <w:rFonts w:cs="Arial"/>
        </w:rPr>
        <w:t xml:space="preserve"> for BFD-RS configuration allows the following possibilities:</w:t>
      </w:r>
    </w:p>
    <w:p w14:paraId="25642008" w14:textId="77777777" w:rsidR="00E07C7B" w:rsidRDefault="00E07C7B" w:rsidP="00E07C7B">
      <w:pPr>
        <w:pStyle w:val="ListParagraph"/>
        <w:numPr>
          <w:ilvl w:val="0"/>
          <w:numId w:val="23"/>
        </w:numPr>
        <w:spacing w:after="160"/>
        <w:ind w:leftChars="305" w:left="1030"/>
        <w:rPr>
          <w:rFonts w:ascii="Arial" w:hAnsi="Arial" w:cs="Arial"/>
        </w:rPr>
      </w:pPr>
      <w:r>
        <w:rPr>
          <w:rFonts w:ascii="Arial" w:hAnsi="Arial" w:cs="Arial"/>
        </w:rPr>
        <w:t xml:space="preserve">Alt.1: Two explicit BFD-RS sets: e.g. failureDetectionSet1-r17 </w:t>
      </w:r>
      <w:r>
        <w:rPr>
          <w:rFonts w:ascii="Arial" w:hAnsi="Arial" w:cs="Arial"/>
          <w:highlight w:val="yellow"/>
        </w:rPr>
        <w:t>and</w:t>
      </w:r>
      <w:r>
        <w:rPr>
          <w:rFonts w:ascii="Arial" w:hAnsi="Arial" w:cs="Arial"/>
        </w:rPr>
        <w:t xml:space="preserve"> failureDetectionSet2-r17 </w:t>
      </w:r>
      <w:r>
        <w:rPr>
          <w:rFonts w:ascii="Arial" w:hAnsi="Arial" w:cs="Arial"/>
          <w:highlight w:val="yellow"/>
        </w:rPr>
        <w:t>with</w:t>
      </w:r>
      <w:r>
        <w:rPr>
          <w:rFonts w:ascii="Arial" w:hAnsi="Arial" w:cs="Arial"/>
        </w:rPr>
        <w:t xml:space="preserve"> respective bfdRSSetId-r17 </w:t>
      </w:r>
    </w:p>
    <w:p w14:paraId="0D2D996B" w14:textId="77777777" w:rsidR="00E07C7B" w:rsidRDefault="00E07C7B" w:rsidP="00E07C7B">
      <w:pPr>
        <w:pStyle w:val="ListParagraph"/>
        <w:numPr>
          <w:ilvl w:val="0"/>
          <w:numId w:val="23"/>
        </w:numPr>
        <w:spacing w:after="160"/>
        <w:ind w:leftChars="305" w:left="1030"/>
        <w:rPr>
          <w:rFonts w:ascii="Arial" w:hAnsi="Arial" w:cs="Arial"/>
        </w:rPr>
      </w:pPr>
      <w:r>
        <w:rPr>
          <w:rFonts w:ascii="Arial" w:hAnsi="Arial" w:cs="Arial"/>
        </w:rPr>
        <w:t xml:space="preserve">Alt.2: Only </w:t>
      </w:r>
      <w:r>
        <w:rPr>
          <w:rFonts w:ascii="Arial" w:eastAsia="DengXian" w:hAnsi="Arial" w:cs="Arial"/>
          <w:lang w:eastAsia="zh-CN"/>
        </w:rPr>
        <w:t xml:space="preserve">one explicit BFD-RS set: </w:t>
      </w:r>
      <w:r>
        <w:rPr>
          <w:rFonts w:ascii="Arial" w:hAnsi="Arial" w:cs="Arial"/>
        </w:rPr>
        <w:t xml:space="preserve">e.g. failureDetectionSet1-r17 </w:t>
      </w:r>
      <w:r>
        <w:rPr>
          <w:rFonts w:ascii="Arial" w:hAnsi="Arial" w:cs="Arial"/>
          <w:highlight w:val="yellow"/>
        </w:rPr>
        <w:t>or</w:t>
      </w:r>
      <w:r>
        <w:rPr>
          <w:rFonts w:ascii="Arial" w:hAnsi="Arial" w:cs="Arial"/>
        </w:rPr>
        <w:t xml:space="preserve"> failureDetectionSet2-r17 with bfdRSSetId-r17. It requires that the UE determines BFD-RS for the other BFD-RS set, e.g. according to TCI state(s) for PDCCH reception and the corresponding coreset pool index.</w:t>
      </w:r>
    </w:p>
    <w:p w14:paraId="29634E6D" w14:textId="77777777" w:rsidR="00E07C7B" w:rsidRDefault="00E07C7B" w:rsidP="00E07C7B">
      <w:pPr>
        <w:pStyle w:val="ListParagraph"/>
        <w:numPr>
          <w:ilvl w:val="0"/>
          <w:numId w:val="23"/>
        </w:numPr>
        <w:spacing w:after="160"/>
        <w:ind w:leftChars="305" w:left="1030"/>
        <w:rPr>
          <w:rFonts w:ascii="Arial" w:hAnsi="Arial" w:cs="Arial"/>
        </w:rPr>
      </w:pPr>
      <w:r>
        <w:rPr>
          <w:rFonts w:ascii="Arial" w:hAnsi="Arial" w:cs="Arial"/>
        </w:rPr>
        <w:t xml:space="preserve">Alt.3: </w:t>
      </w:r>
      <w:r>
        <w:rPr>
          <w:rFonts w:ascii="Arial" w:eastAsia="DengXian" w:hAnsi="Arial" w:cs="Arial" w:hint="eastAsia"/>
          <w:lang w:eastAsia="zh-CN"/>
        </w:rPr>
        <w:t>B</w:t>
      </w:r>
      <w:r>
        <w:rPr>
          <w:rFonts w:ascii="Arial" w:eastAsia="DengXian" w:hAnsi="Arial" w:cs="Arial"/>
          <w:lang w:eastAsia="zh-CN"/>
        </w:rPr>
        <w:t xml:space="preserve">FD-RS without explicit BFD-RS set: e.g. </w:t>
      </w:r>
      <w:r>
        <w:rPr>
          <w:rFonts w:ascii="Arial" w:hAnsi="Arial" w:cs="Arial"/>
        </w:rPr>
        <w:t xml:space="preserve">failureDetectionSet1-r17 </w:t>
      </w:r>
      <w:r>
        <w:rPr>
          <w:rFonts w:ascii="Arial" w:hAnsi="Arial" w:cs="Arial"/>
          <w:highlight w:val="yellow"/>
        </w:rPr>
        <w:t>or</w:t>
      </w:r>
      <w:r>
        <w:rPr>
          <w:rFonts w:ascii="Arial" w:hAnsi="Arial" w:cs="Arial"/>
        </w:rPr>
        <w:t xml:space="preserve"> failureDetectionSet2-r17 </w:t>
      </w:r>
      <w:r>
        <w:rPr>
          <w:rFonts w:ascii="Arial" w:hAnsi="Arial" w:cs="Arial"/>
          <w:highlight w:val="yellow"/>
        </w:rPr>
        <w:t>without</w:t>
      </w:r>
      <w:r>
        <w:rPr>
          <w:rFonts w:ascii="Arial" w:hAnsi="Arial" w:cs="Arial"/>
        </w:rPr>
        <w:t xml:space="preserve"> bfdRSSetId-r17. It requires that the UE determines the BFD-RS set which each BFD-RS belongs to.</w:t>
      </w:r>
    </w:p>
    <w:p w14:paraId="61C47A0C" w14:textId="77777777" w:rsidR="00E07C7B" w:rsidRDefault="00E07C7B" w:rsidP="00E07C7B">
      <w:pPr>
        <w:spacing w:after="120"/>
        <w:ind w:leftChars="90" w:left="180"/>
        <w:rPr>
          <w:rFonts w:cs="Arial"/>
        </w:rPr>
      </w:pPr>
      <w:r>
        <w:rPr>
          <w:rFonts w:eastAsia="DengXian" w:cs="Arial"/>
          <w:lang w:eastAsia="zh-CN"/>
        </w:rPr>
        <w:t>RAN2 thinks that at least Alt.1 is possible, but would like to understand whether RAN1 specifications support Alt.2 or Alt.3.</w:t>
      </w:r>
    </w:p>
    <w:p w14:paraId="498AFF04" w14:textId="77777777" w:rsidR="00E07C7B" w:rsidRDefault="00E07C7B" w:rsidP="00E07C7B">
      <w:pPr>
        <w:spacing w:after="120"/>
        <w:ind w:leftChars="90" w:left="180"/>
        <w:rPr>
          <w:rFonts w:cs="Arial"/>
        </w:rPr>
      </w:pPr>
      <w:r w:rsidRPr="00BC7500">
        <w:rPr>
          <w:rFonts w:eastAsia="DengXian" w:cs="Arial" w:hint="eastAsia"/>
          <w:b/>
          <w:bCs/>
          <w:lang w:eastAsia="zh-CN"/>
        </w:rPr>
        <w:t>Q</w:t>
      </w:r>
      <w:r w:rsidRPr="00BC7500">
        <w:rPr>
          <w:rFonts w:eastAsia="DengXian" w:cs="Arial"/>
          <w:b/>
          <w:bCs/>
          <w:lang w:eastAsia="zh-CN"/>
        </w:rPr>
        <w:t>uestion 9:</w:t>
      </w:r>
      <w:r>
        <w:rPr>
          <w:rFonts w:eastAsia="DengXian" w:cs="Arial"/>
          <w:lang w:eastAsia="zh-CN"/>
        </w:rPr>
        <w:t xml:space="preserve"> Please confirm whether Alt.2 and Alt.3 </w:t>
      </w:r>
      <w:r>
        <w:rPr>
          <w:rFonts w:cs="Arial"/>
        </w:rPr>
        <w:t xml:space="preserve"> are allowed configurations according to the existing RAN1 specifications, or whether RRC </w:t>
      </w:r>
      <w:proofErr w:type="spellStart"/>
      <w:r>
        <w:rPr>
          <w:rFonts w:cs="Arial"/>
        </w:rPr>
        <w:t>signalling</w:t>
      </w:r>
      <w:proofErr w:type="spellEnd"/>
      <w:r>
        <w:rPr>
          <w:rFonts w:cs="Arial"/>
        </w:rPr>
        <w:t xml:space="preserve"> for BFD-RS configuration should exclude Alt.2 and Alt.3.</w:t>
      </w:r>
    </w:p>
    <w:p w14:paraId="6142512E" w14:textId="77777777" w:rsidR="00D778AB" w:rsidRDefault="00D778AB" w:rsidP="00D778AB">
      <w:pPr>
        <w:rPr>
          <w:lang w:val="en-GB" w:eastAsia="ja-JP"/>
        </w:rPr>
      </w:pPr>
    </w:p>
    <w:p w14:paraId="6D63F983" w14:textId="68514F8F" w:rsidR="00E07C7B" w:rsidRPr="00FB0FED" w:rsidRDefault="00E07C7B" w:rsidP="00E07C7B">
      <w:pPr>
        <w:pStyle w:val="Proposal"/>
        <w:snapToGrid w:val="0"/>
        <w:rPr>
          <w:lang w:val="en-GB" w:eastAsia="ja-JP"/>
        </w:rPr>
      </w:pPr>
      <w:bookmarkStart w:id="16" w:name="_Toc101780137"/>
      <w:r>
        <w:t xml:space="preserve">The following answer can be provided to Question </w:t>
      </w:r>
      <w:r w:rsidR="00E15D5F">
        <w:t xml:space="preserve">9 </w:t>
      </w:r>
      <w:r>
        <w:t>in RAN2 LS above:</w:t>
      </w:r>
      <w:bookmarkEnd w:id="16"/>
    </w:p>
    <w:p w14:paraId="2F67FAB2" w14:textId="2112C590" w:rsidR="00E07C7B" w:rsidRPr="00FB0FED" w:rsidRDefault="00E07C7B" w:rsidP="00E07C7B">
      <w:pPr>
        <w:pStyle w:val="Proposal"/>
        <w:numPr>
          <w:ilvl w:val="0"/>
          <w:numId w:val="0"/>
        </w:numPr>
        <w:snapToGrid w:val="0"/>
        <w:ind w:left="1701"/>
        <w:rPr>
          <w:lang w:val="en-GB" w:eastAsia="ja-JP"/>
        </w:rPr>
      </w:pPr>
      <w:bookmarkStart w:id="17" w:name="_Toc101780138"/>
      <w:r>
        <w:t>“</w:t>
      </w:r>
      <w:r w:rsidR="00E15D5F">
        <w:rPr>
          <w:lang w:val="en-GB" w:eastAsia="ja-JP"/>
        </w:rPr>
        <w:t xml:space="preserve">Alt </w:t>
      </w:r>
      <w:r w:rsidR="00FD3B2A">
        <w:rPr>
          <w:lang w:val="en-GB" w:eastAsia="ja-JP"/>
        </w:rPr>
        <w:t xml:space="preserve">1 and Alt 3 are valid configurations and correspond to explicit and implicit BFD-RS set configurations, respectively.  </w:t>
      </w:r>
      <w:r w:rsidR="001B485C">
        <w:rPr>
          <w:lang w:val="en-GB" w:eastAsia="ja-JP"/>
        </w:rPr>
        <w:t>Alt 2 is not a valid configuration and should be excluded.</w:t>
      </w:r>
      <w:r>
        <w:rPr>
          <w:lang w:val="en-GB" w:eastAsia="ja-JP"/>
        </w:rPr>
        <w:t>”</w:t>
      </w:r>
      <w:bookmarkEnd w:id="17"/>
    </w:p>
    <w:p w14:paraId="6D9D79D9" w14:textId="77777777" w:rsidR="00AF1F6D" w:rsidRDefault="00AF1F6D" w:rsidP="00D778AB">
      <w:pPr>
        <w:rPr>
          <w:lang w:val="en-GB" w:eastAsia="ja-JP"/>
        </w:rPr>
      </w:pPr>
    </w:p>
    <w:p w14:paraId="56E6D616" w14:textId="77777777" w:rsidR="00AF1F6D" w:rsidRDefault="00AF1F6D" w:rsidP="00D778AB">
      <w:pPr>
        <w:rPr>
          <w:lang w:val="en-GB" w:eastAsia="ja-JP"/>
        </w:rPr>
      </w:pPr>
    </w:p>
    <w:p w14:paraId="77FB445E" w14:textId="77777777" w:rsidR="00343694" w:rsidRDefault="00343694" w:rsidP="00D778AB">
      <w:pPr>
        <w:rPr>
          <w:lang w:val="en-GB" w:eastAsia="ja-JP"/>
        </w:rPr>
      </w:pPr>
    </w:p>
    <w:p w14:paraId="3B54D7B5" w14:textId="77777777" w:rsidR="00343694" w:rsidRDefault="00343694" w:rsidP="00D778AB">
      <w:pPr>
        <w:rPr>
          <w:lang w:val="en-GB" w:eastAsia="ja-JP"/>
        </w:rPr>
      </w:pPr>
    </w:p>
    <w:p w14:paraId="06EBB46F" w14:textId="77777777" w:rsidR="00343694" w:rsidRDefault="00343694" w:rsidP="00D778AB">
      <w:pPr>
        <w:rPr>
          <w:lang w:val="en-GB" w:eastAsia="ja-JP"/>
        </w:rPr>
      </w:pPr>
    </w:p>
    <w:p w14:paraId="3879E8F8" w14:textId="77777777" w:rsidR="00C473A5" w:rsidRDefault="00C473A5" w:rsidP="00CE0424">
      <w:pPr>
        <w:pStyle w:val="Heading1"/>
        <w:sectPr w:rsidR="00C473A5" w:rsidSect="00460603">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EA5C88" w14:textId="4A1F411A" w:rsidR="00F4286E" w:rsidRDefault="006F6582">
      <w:pPr>
        <w:pStyle w:val="TableofFigures"/>
        <w:tabs>
          <w:tab w:val="right" w:leader="dot" w:pos="9629"/>
        </w:tabs>
        <w:rPr>
          <w:rFonts w:asciiTheme="minorHAnsi" w:eastAsiaTheme="minorEastAsia" w:hAnsiTheme="minorHAnsi"/>
          <w:b w:val="0"/>
          <w:noProof/>
          <w:sz w:val="22"/>
          <w:lang w:val="en-SE"/>
        </w:rPr>
      </w:pPr>
      <w:r>
        <w:rPr>
          <w:b w:val="0"/>
          <w:bCs/>
        </w:rPr>
        <w:fldChar w:fldCharType="begin"/>
      </w:r>
      <w:r>
        <w:rPr>
          <w:b w:val="0"/>
          <w:bCs/>
        </w:rPr>
        <w:instrText xml:space="preserve"> TOC \f O \n \h \z \t "Observation" \c </w:instrText>
      </w:r>
      <w:r>
        <w:rPr>
          <w:b w:val="0"/>
          <w:bCs/>
        </w:rPr>
        <w:fldChar w:fldCharType="separate"/>
      </w:r>
      <w:hyperlink w:anchor="_Toc101740345" w:history="1">
        <w:r w:rsidR="00F4286E" w:rsidRPr="00F4142E">
          <w:rPr>
            <w:rStyle w:val="Hyperlink"/>
            <w:noProof/>
          </w:rPr>
          <w:t>Observation 1</w:t>
        </w:r>
        <w:r w:rsidR="00F4286E">
          <w:rPr>
            <w:rFonts w:asciiTheme="minorHAnsi" w:eastAsiaTheme="minorEastAsia" w:hAnsiTheme="minorHAnsi"/>
            <w:b w:val="0"/>
            <w:noProof/>
            <w:sz w:val="22"/>
            <w:lang w:val="en-SE"/>
          </w:rPr>
          <w:tab/>
        </w:r>
        <w:r w:rsidR="00F4286E" w:rsidRPr="00F4142E">
          <w:rPr>
            <w:rStyle w:val="Hyperlink"/>
            <w:noProof/>
          </w:rPr>
          <w:t>Fallback DCI performance is essential to ensure robust HST network operation.</w:t>
        </w:r>
      </w:hyperlink>
    </w:p>
    <w:p w14:paraId="40EC8EAB" w14:textId="2FF75ABD" w:rsidR="00F4286E" w:rsidRDefault="00011D19">
      <w:pPr>
        <w:pStyle w:val="TableofFigures"/>
        <w:tabs>
          <w:tab w:val="right" w:leader="dot" w:pos="9629"/>
        </w:tabs>
        <w:rPr>
          <w:rFonts w:asciiTheme="minorHAnsi" w:eastAsiaTheme="minorEastAsia" w:hAnsiTheme="minorHAnsi"/>
          <w:b w:val="0"/>
          <w:noProof/>
          <w:sz w:val="22"/>
          <w:lang w:val="en-SE"/>
        </w:rPr>
      </w:pPr>
      <w:hyperlink w:anchor="_Toc101740346" w:history="1">
        <w:r w:rsidR="00F4286E" w:rsidRPr="00F4142E">
          <w:rPr>
            <w:rStyle w:val="Hyperlink"/>
            <w:noProof/>
            <w:lang w:val="en-GB"/>
          </w:rPr>
          <w:t>Observation 2</w:t>
        </w:r>
        <w:r w:rsidR="00F4286E">
          <w:rPr>
            <w:rFonts w:asciiTheme="minorHAnsi" w:eastAsiaTheme="minorEastAsia" w:hAnsiTheme="minorHAnsi"/>
            <w:b w:val="0"/>
            <w:noProof/>
            <w:sz w:val="22"/>
            <w:lang w:val="en-SE"/>
          </w:rPr>
          <w:tab/>
        </w:r>
        <w:r w:rsidR="00F4286E" w:rsidRPr="00F4142E">
          <w:rPr>
            <w:rStyle w:val="Hyperlink"/>
            <w:noProof/>
          </w:rPr>
          <w:t>SFNed CORESET for DCI 1_0 is a further optimization for UE implementation with minor reduction of complexity from UE side.</w:t>
        </w:r>
      </w:hyperlink>
    </w:p>
    <w:p w14:paraId="4E2A17FA" w14:textId="7EDDAD5B" w:rsidR="00F4286E" w:rsidRDefault="00011D19">
      <w:pPr>
        <w:pStyle w:val="TableofFigures"/>
        <w:tabs>
          <w:tab w:val="right" w:leader="dot" w:pos="9629"/>
        </w:tabs>
        <w:rPr>
          <w:rFonts w:asciiTheme="minorHAnsi" w:eastAsiaTheme="minorEastAsia" w:hAnsiTheme="minorHAnsi"/>
          <w:b w:val="0"/>
          <w:noProof/>
          <w:sz w:val="22"/>
          <w:lang w:val="en-SE"/>
        </w:rPr>
      </w:pPr>
      <w:hyperlink w:anchor="_Toc101740347" w:history="1">
        <w:r w:rsidR="00F4286E" w:rsidRPr="00F4142E">
          <w:rPr>
            <w:rStyle w:val="Hyperlink"/>
            <w:noProof/>
          </w:rPr>
          <w:t>Observation 3</w:t>
        </w:r>
        <w:r w:rsidR="00F4286E">
          <w:rPr>
            <w:rFonts w:asciiTheme="minorHAnsi" w:eastAsiaTheme="minorEastAsia" w:hAnsiTheme="minorHAnsi"/>
            <w:b w:val="0"/>
            <w:noProof/>
            <w:sz w:val="22"/>
            <w:lang w:val="en-SE"/>
          </w:rPr>
          <w:tab/>
        </w:r>
        <w:r w:rsidR="00F4286E" w:rsidRPr="00F4142E">
          <w:rPr>
            <w:rStyle w:val="Hyperlink"/>
            <w:noProof/>
          </w:rPr>
          <w:t>Support one default beam is a mandatory UE capability and the default beam behavior for S-TRP PDCCH + SFN PDSCH is already well defined in 38.214. No more discussion is needed on the default beam behavior for HST SFN.</w:t>
        </w:r>
      </w:hyperlink>
    </w:p>
    <w:p w14:paraId="5F69EC0F" w14:textId="3FE6B434"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C84D89" w14:textId="6A9E523D" w:rsidR="00A72501" w:rsidRDefault="006E1C82">
      <w:pPr>
        <w:pStyle w:val="TableofFigures"/>
        <w:tabs>
          <w:tab w:val="right" w:leader="dot" w:pos="9629"/>
        </w:tabs>
        <w:rPr>
          <w:rFonts w:asciiTheme="minorHAnsi" w:eastAsiaTheme="minorEastAsia" w:hAnsiTheme="minorHAnsi"/>
          <w:b w:val="0"/>
          <w:noProof/>
          <w:sz w:val="22"/>
          <w:lang w:val="en-SE"/>
        </w:rPr>
      </w:pPr>
      <w:r>
        <w:rPr>
          <w:b w:val="0"/>
          <w:bCs/>
        </w:rPr>
        <w:fldChar w:fldCharType="begin"/>
      </w:r>
      <w:r>
        <w:rPr>
          <w:b w:val="0"/>
          <w:bCs/>
        </w:rPr>
        <w:instrText xml:space="preserve"> TOC \n \h \z \t "Proposal" \c </w:instrText>
      </w:r>
      <w:r>
        <w:rPr>
          <w:b w:val="0"/>
          <w:bCs/>
        </w:rPr>
        <w:fldChar w:fldCharType="separate"/>
      </w:r>
      <w:hyperlink w:anchor="_Toc101780129" w:history="1">
        <w:r w:rsidR="00A72501" w:rsidRPr="00D20D9A">
          <w:rPr>
            <w:rStyle w:val="Hyperlink"/>
            <w:noProof/>
            <w:lang w:val="en-GB"/>
          </w:rPr>
          <w:t>Proposal 1</w:t>
        </w:r>
        <w:r w:rsidR="00A72501">
          <w:rPr>
            <w:rFonts w:asciiTheme="minorHAnsi" w:eastAsiaTheme="minorEastAsia" w:hAnsiTheme="minorHAnsi"/>
            <w:b w:val="0"/>
            <w:noProof/>
            <w:sz w:val="22"/>
            <w:lang w:val="en-SE"/>
          </w:rPr>
          <w:tab/>
        </w:r>
        <w:r w:rsidR="00A72501" w:rsidRPr="00D20D9A">
          <w:rPr>
            <w:rStyle w:val="Hyperlink"/>
            <w:noProof/>
            <w:lang w:val="en-GB"/>
          </w:rPr>
          <w:t>Do not support extending the dynamic switch to include DCI 1_0. Dynamic switching restriction is only applicable for DCI 1_1/DCI 1_2.</w:t>
        </w:r>
      </w:hyperlink>
    </w:p>
    <w:p w14:paraId="2653554A" w14:textId="025077B8" w:rsidR="00A72501" w:rsidRDefault="00A72501">
      <w:pPr>
        <w:pStyle w:val="TableofFigures"/>
        <w:tabs>
          <w:tab w:val="right" w:leader="dot" w:pos="9629"/>
        </w:tabs>
        <w:rPr>
          <w:rFonts w:asciiTheme="minorHAnsi" w:eastAsiaTheme="minorEastAsia" w:hAnsiTheme="minorHAnsi"/>
          <w:b w:val="0"/>
          <w:noProof/>
          <w:sz w:val="22"/>
          <w:lang w:val="en-SE"/>
        </w:rPr>
      </w:pPr>
      <w:hyperlink w:anchor="_Toc101780130" w:history="1">
        <w:r w:rsidRPr="00D20D9A">
          <w:rPr>
            <w:rStyle w:val="Hyperlink"/>
            <w:noProof/>
          </w:rPr>
          <w:t>Proposal 2</w:t>
        </w:r>
        <w:r>
          <w:rPr>
            <w:rFonts w:asciiTheme="minorHAnsi" w:eastAsiaTheme="minorEastAsia" w:hAnsiTheme="minorHAnsi"/>
            <w:b w:val="0"/>
            <w:noProof/>
            <w:sz w:val="22"/>
            <w:lang w:val="en-SE"/>
          </w:rPr>
          <w:tab/>
        </w:r>
        <w:r w:rsidRPr="00D20D9A">
          <w:rPr>
            <w:rStyle w:val="Hyperlink"/>
            <w:noProof/>
          </w:rPr>
          <w:t>Following answer can be provided to Question 2 and 3 in reply LS.</w:t>
        </w:r>
      </w:hyperlink>
    </w:p>
    <w:p w14:paraId="65FBCD86" w14:textId="7651EB03" w:rsidR="00A72501" w:rsidRDefault="00A72501">
      <w:pPr>
        <w:pStyle w:val="TableofFigures"/>
        <w:tabs>
          <w:tab w:val="right" w:leader="dot" w:pos="9629"/>
        </w:tabs>
        <w:rPr>
          <w:rFonts w:asciiTheme="minorHAnsi" w:eastAsiaTheme="minorEastAsia" w:hAnsiTheme="minorHAnsi"/>
          <w:b w:val="0"/>
          <w:noProof/>
          <w:sz w:val="22"/>
          <w:lang w:val="en-SE"/>
        </w:rPr>
      </w:pPr>
      <w:hyperlink w:anchor="_Toc101780131" w:history="1">
        <w:r w:rsidRPr="00D20D9A">
          <w:rPr>
            <w:rStyle w:val="Hyperlink"/>
            <w:noProof/>
          </w:rPr>
          <w:t>Answer to Q2: Per BWP provides better configuration flexibility if a UE also support BWP switch. It also provides better forward compatible.</w:t>
        </w:r>
      </w:hyperlink>
    </w:p>
    <w:p w14:paraId="08087F20" w14:textId="2081DF97" w:rsidR="00A72501" w:rsidRDefault="00A72501">
      <w:pPr>
        <w:pStyle w:val="TableofFigures"/>
        <w:tabs>
          <w:tab w:val="right" w:leader="dot" w:pos="9629"/>
        </w:tabs>
        <w:rPr>
          <w:rFonts w:asciiTheme="minorHAnsi" w:eastAsiaTheme="minorEastAsia" w:hAnsiTheme="minorHAnsi"/>
          <w:b w:val="0"/>
          <w:noProof/>
          <w:sz w:val="22"/>
          <w:lang w:val="en-SE"/>
        </w:rPr>
      </w:pPr>
      <w:hyperlink w:anchor="_Toc101780132" w:history="1">
        <w:r w:rsidRPr="00D20D9A">
          <w:rPr>
            <w:rStyle w:val="Hyperlink"/>
            <w:noProof/>
          </w:rPr>
          <w:t>Answer to Q3: If SFN scheme is configured for both PDSCH and PDCCH, same SFN scheme shall be applied. SFN schemeA can be configured for PDSCH only (with S-TRP PDCCH), or PDCCH only (with S-TRP PDSCH); SFN scheme B can be configured for PDSCH only.</w:t>
        </w:r>
      </w:hyperlink>
    </w:p>
    <w:p w14:paraId="4901A240" w14:textId="7EA0426F" w:rsidR="00A72501" w:rsidRDefault="00A72501">
      <w:pPr>
        <w:pStyle w:val="TableofFigures"/>
        <w:tabs>
          <w:tab w:val="right" w:leader="dot" w:pos="9629"/>
        </w:tabs>
        <w:rPr>
          <w:rFonts w:asciiTheme="minorHAnsi" w:eastAsiaTheme="minorEastAsia" w:hAnsiTheme="minorHAnsi"/>
          <w:b w:val="0"/>
          <w:noProof/>
          <w:sz w:val="22"/>
          <w:lang w:val="en-SE"/>
        </w:rPr>
      </w:pPr>
      <w:hyperlink w:anchor="_Toc101780133" w:history="1">
        <w:r w:rsidRPr="00D20D9A">
          <w:rPr>
            <w:rStyle w:val="Hyperlink"/>
            <w:noProof/>
          </w:rPr>
          <w:t>Proposal 3</w:t>
        </w:r>
        <w:r>
          <w:rPr>
            <w:rFonts w:asciiTheme="minorHAnsi" w:eastAsiaTheme="minorEastAsia" w:hAnsiTheme="minorHAnsi"/>
            <w:b w:val="0"/>
            <w:noProof/>
            <w:sz w:val="22"/>
            <w:lang w:val="en-SE"/>
          </w:rPr>
          <w:tab/>
        </w:r>
        <w:r w:rsidRPr="00D20D9A">
          <w:rPr>
            <w:rStyle w:val="Hyperlink"/>
            <w:noProof/>
          </w:rPr>
          <w:t>For inter-cell mTRP, UE does not transmit PUCCH/PUSCH/PRACH in a slot or SRS in the symbols if in time domain the PUCCH/PUSCH/PRACH/SRS overlaps with any UL channel/signal in the OFDM symbol of an SSB of a serving cell PCI or an SSB  associated with the active additional PCI  configured in AdditionalPCIInfo .</w:t>
        </w:r>
      </w:hyperlink>
    </w:p>
    <w:p w14:paraId="5EBA50DB" w14:textId="55F49369" w:rsidR="00A72501" w:rsidRDefault="00A72501">
      <w:pPr>
        <w:pStyle w:val="TableofFigures"/>
        <w:tabs>
          <w:tab w:val="right" w:leader="dot" w:pos="9629"/>
        </w:tabs>
        <w:rPr>
          <w:rFonts w:asciiTheme="minorHAnsi" w:eastAsiaTheme="minorEastAsia" w:hAnsiTheme="minorHAnsi"/>
          <w:b w:val="0"/>
          <w:noProof/>
          <w:sz w:val="22"/>
          <w:lang w:val="en-SE"/>
        </w:rPr>
      </w:pPr>
      <w:hyperlink w:anchor="_Toc101780134" w:history="1">
        <w:r w:rsidRPr="00D20D9A">
          <w:rPr>
            <w:rStyle w:val="Hyperlink"/>
            <w:noProof/>
          </w:rPr>
          <w:t>Proposal 4</w:t>
        </w:r>
        <w:r>
          <w:rPr>
            <w:rFonts w:asciiTheme="minorHAnsi" w:eastAsiaTheme="minorEastAsia" w:hAnsiTheme="minorHAnsi"/>
            <w:b w:val="0"/>
            <w:noProof/>
            <w:sz w:val="22"/>
            <w:lang w:val="en-SE"/>
          </w:rPr>
          <w:tab/>
        </w:r>
        <w:r w:rsidRPr="00D20D9A">
          <w:rPr>
            <w:rStyle w:val="Hyperlink"/>
            <w:noProof/>
          </w:rPr>
          <w:t>The maximum number of pathloss reference RSs for multi-TRP PUCCH operation in FR1 is 8.</w:t>
        </w:r>
      </w:hyperlink>
    </w:p>
    <w:p w14:paraId="2CBCD912" w14:textId="709C9A8C" w:rsidR="00A72501" w:rsidRDefault="00A72501">
      <w:pPr>
        <w:pStyle w:val="TableofFigures"/>
        <w:tabs>
          <w:tab w:val="right" w:leader="dot" w:pos="9629"/>
        </w:tabs>
        <w:rPr>
          <w:rFonts w:asciiTheme="minorHAnsi" w:eastAsiaTheme="minorEastAsia" w:hAnsiTheme="minorHAnsi"/>
          <w:b w:val="0"/>
          <w:noProof/>
          <w:sz w:val="22"/>
          <w:lang w:val="en-SE"/>
        </w:rPr>
      </w:pPr>
      <w:hyperlink w:anchor="_Toc101780135" w:history="1">
        <w:r w:rsidRPr="00D20D9A">
          <w:rPr>
            <w:rStyle w:val="Hyperlink"/>
            <w:noProof/>
            <w:lang w:val="en-GB" w:eastAsia="ja-JP"/>
          </w:rPr>
          <w:t>Proposal 5</w:t>
        </w:r>
        <w:r>
          <w:rPr>
            <w:rFonts w:asciiTheme="minorHAnsi" w:eastAsiaTheme="minorEastAsia" w:hAnsiTheme="minorHAnsi"/>
            <w:b w:val="0"/>
            <w:noProof/>
            <w:sz w:val="22"/>
            <w:lang w:val="en-SE"/>
          </w:rPr>
          <w:tab/>
        </w:r>
        <w:r w:rsidRPr="00D20D9A">
          <w:rPr>
            <w:rStyle w:val="Hyperlink"/>
            <w:noProof/>
          </w:rPr>
          <w:t>The following answer can be provided to Question 5 in RAN2 LS above:</w:t>
        </w:r>
      </w:hyperlink>
    </w:p>
    <w:p w14:paraId="63E05683" w14:textId="6F8FB926" w:rsidR="00A72501" w:rsidRDefault="00A72501">
      <w:pPr>
        <w:pStyle w:val="TableofFigures"/>
        <w:tabs>
          <w:tab w:val="right" w:leader="dot" w:pos="9629"/>
        </w:tabs>
        <w:rPr>
          <w:rFonts w:asciiTheme="minorHAnsi" w:eastAsiaTheme="minorEastAsia" w:hAnsiTheme="minorHAnsi"/>
          <w:b w:val="0"/>
          <w:noProof/>
          <w:sz w:val="22"/>
          <w:lang w:val="en-SE"/>
        </w:rPr>
      </w:pPr>
      <w:hyperlink w:anchor="_Toc101780136" w:history="1">
        <w:r w:rsidRPr="00D20D9A">
          <w:rPr>
            <w:rStyle w:val="Hyperlink"/>
            <w:noProof/>
          </w:rPr>
          <w:t>“</w:t>
        </w:r>
        <w:r w:rsidRPr="00D20D9A">
          <w:rPr>
            <w:rStyle w:val="Hyperlink"/>
            <w:noProof/>
            <w:lang w:val="en-GB" w:eastAsia="ja-JP"/>
          </w:rPr>
          <w:t>When mTRP PUSCH repetition is used, the two SRS resource sets being configured are with either usage ‘codebook’ or ‘nonCodebook’.  Up to Rel-16, RAN1 specifications limited the maximum number of SRS resource sets with either usage ‘codebook’ or ‘nonCodebook’ to be 1.  In Rel-17, RAN1 specifications allow the maximum number of SRS resource sets with either usage ‘codebook’ or ‘nonCodebook’ to be 2.  From ASN.1 perspective, the two SRS resource sets can be those SRS resource sets as in Rel-15/16 Configuration.”</w:t>
        </w:r>
      </w:hyperlink>
    </w:p>
    <w:p w14:paraId="3063CAAA" w14:textId="6D025F7A" w:rsidR="00A72501" w:rsidRDefault="00A72501">
      <w:pPr>
        <w:pStyle w:val="TableofFigures"/>
        <w:tabs>
          <w:tab w:val="right" w:leader="dot" w:pos="9629"/>
        </w:tabs>
        <w:rPr>
          <w:rFonts w:asciiTheme="minorHAnsi" w:eastAsiaTheme="minorEastAsia" w:hAnsiTheme="minorHAnsi"/>
          <w:b w:val="0"/>
          <w:noProof/>
          <w:sz w:val="22"/>
          <w:lang w:val="en-SE"/>
        </w:rPr>
      </w:pPr>
      <w:hyperlink w:anchor="_Toc101780137" w:history="1">
        <w:r w:rsidRPr="00D20D9A">
          <w:rPr>
            <w:rStyle w:val="Hyperlink"/>
            <w:noProof/>
            <w:lang w:val="en-GB" w:eastAsia="ja-JP"/>
          </w:rPr>
          <w:t>Proposal 6</w:t>
        </w:r>
        <w:r>
          <w:rPr>
            <w:rFonts w:asciiTheme="minorHAnsi" w:eastAsiaTheme="minorEastAsia" w:hAnsiTheme="minorHAnsi"/>
            <w:b w:val="0"/>
            <w:noProof/>
            <w:sz w:val="22"/>
            <w:lang w:val="en-SE"/>
          </w:rPr>
          <w:tab/>
        </w:r>
        <w:r w:rsidRPr="00D20D9A">
          <w:rPr>
            <w:rStyle w:val="Hyperlink"/>
            <w:noProof/>
          </w:rPr>
          <w:t>The following answer can be provided to Question 9 in RAN2 LS above:</w:t>
        </w:r>
      </w:hyperlink>
    </w:p>
    <w:p w14:paraId="7F62A4E2" w14:textId="4D485DD0" w:rsidR="00A72501" w:rsidRDefault="00A72501">
      <w:pPr>
        <w:pStyle w:val="TableofFigures"/>
        <w:tabs>
          <w:tab w:val="right" w:leader="dot" w:pos="9629"/>
        </w:tabs>
        <w:rPr>
          <w:rFonts w:asciiTheme="minorHAnsi" w:eastAsiaTheme="minorEastAsia" w:hAnsiTheme="minorHAnsi"/>
          <w:b w:val="0"/>
          <w:noProof/>
          <w:sz w:val="22"/>
          <w:lang w:val="en-SE"/>
        </w:rPr>
      </w:pPr>
      <w:hyperlink w:anchor="_Toc101780138" w:history="1">
        <w:r w:rsidRPr="00D20D9A">
          <w:rPr>
            <w:rStyle w:val="Hyperlink"/>
            <w:noProof/>
          </w:rPr>
          <w:t>“</w:t>
        </w:r>
        <w:r w:rsidRPr="00D20D9A">
          <w:rPr>
            <w:rStyle w:val="Hyperlink"/>
            <w:noProof/>
            <w:lang w:val="en-GB" w:eastAsia="ja-JP"/>
          </w:rPr>
          <w:t>Alt 1 and Alt 3 are valid configurations and correspond to explicit and implicit BFD-RS set configurations, respectively.  Alt 2 is not a valid configuration and should be excluded.”</w:t>
        </w:r>
      </w:hyperlink>
    </w:p>
    <w:p w14:paraId="747C743C" w14:textId="065C7D19"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8" w:name="_In-sequence_SDU_delivery"/>
      <w:bookmarkEnd w:id="18"/>
      <w:r w:rsidRPr="00CE0424">
        <w:t>References</w:t>
      </w:r>
    </w:p>
    <w:p w14:paraId="7C05C261" w14:textId="77777777" w:rsidR="0046723E" w:rsidRPr="00CE0424" w:rsidRDefault="0046723E" w:rsidP="0046723E">
      <w:pPr>
        <w:pStyle w:val="Reference"/>
      </w:pPr>
      <w:bookmarkStart w:id="19" w:name="_Ref101684716"/>
      <w:bookmarkStart w:id="20" w:name="_Ref174151459"/>
      <w:bookmarkStart w:id="21" w:name="_Ref189809556"/>
      <w:r w:rsidRPr="002210CF">
        <w:t>R2-2204361</w:t>
      </w:r>
      <w:r w:rsidRPr="00CE0424">
        <w:t xml:space="preserve">, </w:t>
      </w:r>
      <w:r>
        <w:rPr>
          <w:rFonts w:cs="Arial"/>
          <w:bCs/>
          <w:color w:val="000000"/>
        </w:rPr>
        <w:t xml:space="preserve">LS on further questions on </w:t>
      </w:r>
      <w:proofErr w:type="spellStart"/>
      <w:r>
        <w:rPr>
          <w:rFonts w:cs="Arial"/>
          <w:bCs/>
          <w:color w:val="000000"/>
        </w:rPr>
        <w:t>feMIMO</w:t>
      </w:r>
      <w:proofErr w:type="spellEnd"/>
      <w:r>
        <w:rPr>
          <w:rFonts w:cs="Arial"/>
          <w:bCs/>
          <w:color w:val="000000"/>
        </w:rPr>
        <w:t xml:space="preserve"> RRC parameters</w:t>
      </w:r>
      <w:r w:rsidRPr="00CE0424">
        <w:t xml:space="preserve">, </w:t>
      </w:r>
      <w:r>
        <w:rPr>
          <w:rFonts w:cs="Arial"/>
          <w:bCs/>
          <w:lang w:val="fr-FR"/>
        </w:rPr>
        <w:t>3GPP TSG-</w:t>
      </w:r>
      <w:r>
        <w:rPr>
          <w:rFonts w:cs="Arial"/>
          <w:bCs/>
        </w:rPr>
        <w:t>RAN WG</w:t>
      </w:r>
      <w:r>
        <w:rPr>
          <w:rFonts w:cs="Arial"/>
          <w:bCs/>
          <w:color w:val="000000"/>
        </w:rPr>
        <w:t>2</w:t>
      </w:r>
      <w:r w:rsidRPr="00CE0424">
        <w:t xml:space="preserve">, </w:t>
      </w:r>
      <w:r w:rsidRPr="00D70CD7">
        <w:t>NR ASN.1 Ad-hoc electronic</w:t>
      </w:r>
      <w:r>
        <w:t xml:space="preserve"> e-Meeting</w:t>
      </w:r>
      <w:r w:rsidRPr="00CE0424">
        <w:t xml:space="preserve">, </w:t>
      </w:r>
      <w:r w:rsidRPr="00184B22">
        <w:t>April 20th – 22nd, 2022</w:t>
      </w:r>
      <w:bookmarkEnd w:id="19"/>
    </w:p>
    <w:p w14:paraId="7E6E87CC" w14:textId="2A286084" w:rsidR="005F3025" w:rsidRPr="00CE0424" w:rsidRDefault="005F3025" w:rsidP="0046723E">
      <w:pPr>
        <w:pStyle w:val="Reference"/>
        <w:numPr>
          <w:ilvl w:val="0"/>
          <w:numId w:val="0"/>
        </w:numPr>
        <w:ind w:left="567"/>
      </w:pPr>
    </w:p>
    <w:bookmarkEnd w:id="20"/>
    <w:bookmarkEnd w:id="21"/>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925D6" w14:textId="77777777" w:rsidR="00011D19" w:rsidRDefault="00011D19">
      <w:r>
        <w:separator/>
      </w:r>
    </w:p>
  </w:endnote>
  <w:endnote w:type="continuationSeparator" w:id="0">
    <w:p w14:paraId="3980D71F" w14:textId="77777777" w:rsidR="00011D19" w:rsidRDefault="00011D19">
      <w:r>
        <w:continuationSeparator/>
      </w:r>
    </w:p>
  </w:endnote>
  <w:endnote w:type="continuationNotice" w:id="1">
    <w:p w14:paraId="34AB85D4" w14:textId="77777777" w:rsidR="00011D19" w:rsidRDefault="00011D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DB1A" w14:textId="77777777" w:rsidR="00011D19" w:rsidRDefault="00011D19">
      <w:r>
        <w:separator/>
      </w:r>
    </w:p>
  </w:footnote>
  <w:footnote w:type="continuationSeparator" w:id="0">
    <w:p w14:paraId="19167A8A" w14:textId="77777777" w:rsidR="00011D19" w:rsidRDefault="00011D19">
      <w:r>
        <w:continuationSeparator/>
      </w:r>
    </w:p>
  </w:footnote>
  <w:footnote w:type="continuationNotice" w:id="1">
    <w:p w14:paraId="3F618B4E" w14:textId="77777777" w:rsidR="00011D19" w:rsidRDefault="00011D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7"/>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1D19"/>
    <w:rsid w:val="00012737"/>
    <w:rsid w:val="00015D15"/>
    <w:rsid w:val="00021B1D"/>
    <w:rsid w:val="0002564D"/>
    <w:rsid w:val="00025ECA"/>
    <w:rsid w:val="000325B8"/>
    <w:rsid w:val="00034C15"/>
    <w:rsid w:val="00036BA1"/>
    <w:rsid w:val="000422E2"/>
    <w:rsid w:val="00042F22"/>
    <w:rsid w:val="000444EF"/>
    <w:rsid w:val="000453FC"/>
    <w:rsid w:val="00050017"/>
    <w:rsid w:val="000507D7"/>
    <w:rsid w:val="00052A07"/>
    <w:rsid w:val="000534E3"/>
    <w:rsid w:val="0005606A"/>
    <w:rsid w:val="00057117"/>
    <w:rsid w:val="00057BD9"/>
    <w:rsid w:val="000616E7"/>
    <w:rsid w:val="0006487E"/>
    <w:rsid w:val="00065305"/>
    <w:rsid w:val="00065E1A"/>
    <w:rsid w:val="00070A97"/>
    <w:rsid w:val="00071DFA"/>
    <w:rsid w:val="00077E5F"/>
    <w:rsid w:val="0008036A"/>
    <w:rsid w:val="00080556"/>
    <w:rsid w:val="00081AE6"/>
    <w:rsid w:val="00085021"/>
    <w:rsid w:val="000855EB"/>
    <w:rsid w:val="00085B52"/>
    <w:rsid w:val="000866F2"/>
    <w:rsid w:val="000870C3"/>
    <w:rsid w:val="0009009F"/>
    <w:rsid w:val="00091557"/>
    <w:rsid w:val="000924C1"/>
    <w:rsid w:val="000924F0"/>
    <w:rsid w:val="00093474"/>
    <w:rsid w:val="0009510F"/>
    <w:rsid w:val="000A19D9"/>
    <w:rsid w:val="000A1B7B"/>
    <w:rsid w:val="000A56F2"/>
    <w:rsid w:val="000A712A"/>
    <w:rsid w:val="000B2719"/>
    <w:rsid w:val="000B3A8F"/>
    <w:rsid w:val="000B4AB9"/>
    <w:rsid w:val="000B58C3"/>
    <w:rsid w:val="000B61E9"/>
    <w:rsid w:val="000C165A"/>
    <w:rsid w:val="000C2E19"/>
    <w:rsid w:val="000C325C"/>
    <w:rsid w:val="000D0D07"/>
    <w:rsid w:val="000D4797"/>
    <w:rsid w:val="000D752A"/>
    <w:rsid w:val="000E0527"/>
    <w:rsid w:val="000E1E92"/>
    <w:rsid w:val="000E4608"/>
    <w:rsid w:val="000F06D6"/>
    <w:rsid w:val="000F0EB1"/>
    <w:rsid w:val="000F1106"/>
    <w:rsid w:val="000F3BE9"/>
    <w:rsid w:val="000F3F6C"/>
    <w:rsid w:val="000F6DF3"/>
    <w:rsid w:val="001005FF"/>
    <w:rsid w:val="001062FB"/>
    <w:rsid w:val="001063E6"/>
    <w:rsid w:val="00113CF4"/>
    <w:rsid w:val="001153EA"/>
    <w:rsid w:val="00115643"/>
    <w:rsid w:val="0011581C"/>
    <w:rsid w:val="00116765"/>
    <w:rsid w:val="001219F5"/>
    <w:rsid w:val="00121A20"/>
    <w:rsid w:val="0012377F"/>
    <w:rsid w:val="00124314"/>
    <w:rsid w:val="00126B4A"/>
    <w:rsid w:val="00132FD0"/>
    <w:rsid w:val="001344C0"/>
    <w:rsid w:val="001346FA"/>
    <w:rsid w:val="00135252"/>
    <w:rsid w:val="00136038"/>
    <w:rsid w:val="00137AB5"/>
    <w:rsid w:val="00137F0B"/>
    <w:rsid w:val="001440DF"/>
    <w:rsid w:val="00151E23"/>
    <w:rsid w:val="001526E0"/>
    <w:rsid w:val="001550E5"/>
    <w:rsid w:val="001551B5"/>
    <w:rsid w:val="001659C1"/>
    <w:rsid w:val="00171021"/>
    <w:rsid w:val="00173A8E"/>
    <w:rsid w:val="0017502C"/>
    <w:rsid w:val="0018143F"/>
    <w:rsid w:val="00181FF8"/>
    <w:rsid w:val="001842F7"/>
    <w:rsid w:val="00186650"/>
    <w:rsid w:val="00186C54"/>
    <w:rsid w:val="00190AC1"/>
    <w:rsid w:val="0019341A"/>
    <w:rsid w:val="001947FC"/>
    <w:rsid w:val="0019534B"/>
    <w:rsid w:val="00197DF9"/>
    <w:rsid w:val="001A1939"/>
    <w:rsid w:val="001A1987"/>
    <w:rsid w:val="001A2564"/>
    <w:rsid w:val="001A29B3"/>
    <w:rsid w:val="001A4360"/>
    <w:rsid w:val="001A6173"/>
    <w:rsid w:val="001A6CBA"/>
    <w:rsid w:val="001B0D97"/>
    <w:rsid w:val="001B2FB8"/>
    <w:rsid w:val="001B485C"/>
    <w:rsid w:val="001B5A5D"/>
    <w:rsid w:val="001C1CE5"/>
    <w:rsid w:val="001C3D2A"/>
    <w:rsid w:val="001C4CE8"/>
    <w:rsid w:val="001D2F39"/>
    <w:rsid w:val="001D51BA"/>
    <w:rsid w:val="001D53E7"/>
    <w:rsid w:val="001D6342"/>
    <w:rsid w:val="001D6D53"/>
    <w:rsid w:val="001E137C"/>
    <w:rsid w:val="001E58E2"/>
    <w:rsid w:val="001E7AED"/>
    <w:rsid w:val="001F3916"/>
    <w:rsid w:val="001F54C5"/>
    <w:rsid w:val="001F662C"/>
    <w:rsid w:val="001F7074"/>
    <w:rsid w:val="00200490"/>
    <w:rsid w:val="00201816"/>
    <w:rsid w:val="00201F3A"/>
    <w:rsid w:val="00203F96"/>
    <w:rsid w:val="002042CB"/>
    <w:rsid w:val="002069B2"/>
    <w:rsid w:val="00207FA3"/>
    <w:rsid w:val="0021156A"/>
    <w:rsid w:val="00214DA8"/>
    <w:rsid w:val="002152E3"/>
    <w:rsid w:val="00215423"/>
    <w:rsid w:val="002158FA"/>
    <w:rsid w:val="00220600"/>
    <w:rsid w:val="002216E2"/>
    <w:rsid w:val="002224DB"/>
    <w:rsid w:val="00223FCB"/>
    <w:rsid w:val="002241E5"/>
    <w:rsid w:val="002252C3"/>
    <w:rsid w:val="00225C54"/>
    <w:rsid w:val="00226A4F"/>
    <w:rsid w:val="00230765"/>
    <w:rsid w:val="00230D18"/>
    <w:rsid w:val="002319E4"/>
    <w:rsid w:val="00235632"/>
    <w:rsid w:val="00235872"/>
    <w:rsid w:val="00236B72"/>
    <w:rsid w:val="00241559"/>
    <w:rsid w:val="002435B3"/>
    <w:rsid w:val="00244CF8"/>
    <w:rsid w:val="00244FBA"/>
    <w:rsid w:val="002458EB"/>
    <w:rsid w:val="002500C8"/>
    <w:rsid w:val="00254EF8"/>
    <w:rsid w:val="0025627D"/>
    <w:rsid w:val="00257543"/>
    <w:rsid w:val="002617E7"/>
    <w:rsid w:val="00263304"/>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3EB"/>
    <w:rsid w:val="00295935"/>
    <w:rsid w:val="00296227"/>
    <w:rsid w:val="00296F44"/>
    <w:rsid w:val="0029777D"/>
    <w:rsid w:val="002977DD"/>
    <w:rsid w:val="002A055E"/>
    <w:rsid w:val="002A1D4E"/>
    <w:rsid w:val="002A2869"/>
    <w:rsid w:val="002A4B6D"/>
    <w:rsid w:val="002B24D6"/>
    <w:rsid w:val="002B7BD8"/>
    <w:rsid w:val="002C41E6"/>
    <w:rsid w:val="002D071A"/>
    <w:rsid w:val="002D34B2"/>
    <w:rsid w:val="002D48B0"/>
    <w:rsid w:val="002D5B37"/>
    <w:rsid w:val="002D63B3"/>
    <w:rsid w:val="002D7637"/>
    <w:rsid w:val="002D77E0"/>
    <w:rsid w:val="002E17F2"/>
    <w:rsid w:val="002E2019"/>
    <w:rsid w:val="002E7CAE"/>
    <w:rsid w:val="002F13E4"/>
    <w:rsid w:val="002F1421"/>
    <w:rsid w:val="002F2771"/>
    <w:rsid w:val="002F37A9"/>
    <w:rsid w:val="002F787B"/>
    <w:rsid w:val="00301CE6"/>
    <w:rsid w:val="0030256B"/>
    <w:rsid w:val="0030501F"/>
    <w:rsid w:val="003050B3"/>
    <w:rsid w:val="00307BA1"/>
    <w:rsid w:val="00311702"/>
    <w:rsid w:val="00311E82"/>
    <w:rsid w:val="00313FD6"/>
    <w:rsid w:val="003143BD"/>
    <w:rsid w:val="00315363"/>
    <w:rsid w:val="00316533"/>
    <w:rsid w:val="003203ED"/>
    <w:rsid w:val="00322C9F"/>
    <w:rsid w:val="00324D23"/>
    <w:rsid w:val="00324FA5"/>
    <w:rsid w:val="00331751"/>
    <w:rsid w:val="00334579"/>
    <w:rsid w:val="00335858"/>
    <w:rsid w:val="00336BDA"/>
    <w:rsid w:val="00342BD7"/>
    <w:rsid w:val="00343694"/>
    <w:rsid w:val="0034685A"/>
    <w:rsid w:val="00346DB5"/>
    <w:rsid w:val="0034767E"/>
    <w:rsid w:val="003477B1"/>
    <w:rsid w:val="00357380"/>
    <w:rsid w:val="003602D9"/>
    <w:rsid w:val="003604CE"/>
    <w:rsid w:val="00360D1F"/>
    <w:rsid w:val="00362B5E"/>
    <w:rsid w:val="003632E1"/>
    <w:rsid w:val="00370E47"/>
    <w:rsid w:val="00373B6F"/>
    <w:rsid w:val="003742AC"/>
    <w:rsid w:val="00377CE1"/>
    <w:rsid w:val="00381A20"/>
    <w:rsid w:val="00384FB1"/>
    <w:rsid w:val="00385BF0"/>
    <w:rsid w:val="003939FF"/>
    <w:rsid w:val="0039507A"/>
    <w:rsid w:val="003A2223"/>
    <w:rsid w:val="003A2A0F"/>
    <w:rsid w:val="003A3365"/>
    <w:rsid w:val="003A45A1"/>
    <w:rsid w:val="003A5B0A"/>
    <w:rsid w:val="003A6BAC"/>
    <w:rsid w:val="003A70A4"/>
    <w:rsid w:val="003A7EF3"/>
    <w:rsid w:val="003B159C"/>
    <w:rsid w:val="003B32CF"/>
    <w:rsid w:val="003B369F"/>
    <w:rsid w:val="003B36A3"/>
    <w:rsid w:val="003B64BB"/>
    <w:rsid w:val="003B7296"/>
    <w:rsid w:val="003B7FE5"/>
    <w:rsid w:val="003C11C8"/>
    <w:rsid w:val="003C2702"/>
    <w:rsid w:val="003C4C72"/>
    <w:rsid w:val="003C7806"/>
    <w:rsid w:val="003D109F"/>
    <w:rsid w:val="003D2478"/>
    <w:rsid w:val="003D3C45"/>
    <w:rsid w:val="003D5B1F"/>
    <w:rsid w:val="003E0256"/>
    <w:rsid w:val="003E0320"/>
    <w:rsid w:val="003E15FA"/>
    <w:rsid w:val="003E55E4"/>
    <w:rsid w:val="003E74E3"/>
    <w:rsid w:val="003F005B"/>
    <w:rsid w:val="003F05C7"/>
    <w:rsid w:val="003F2CD4"/>
    <w:rsid w:val="003F435D"/>
    <w:rsid w:val="003F4BE2"/>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86A"/>
    <w:rsid w:val="00430B01"/>
    <w:rsid w:val="00437447"/>
    <w:rsid w:val="00441A92"/>
    <w:rsid w:val="004431DC"/>
    <w:rsid w:val="00444F56"/>
    <w:rsid w:val="00446488"/>
    <w:rsid w:val="004517AA"/>
    <w:rsid w:val="00452CAC"/>
    <w:rsid w:val="00457565"/>
    <w:rsid w:val="00457B71"/>
    <w:rsid w:val="00460603"/>
    <w:rsid w:val="00464689"/>
    <w:rsid w:val="00466853"/>
    <w:rsid w:val="004669E2"/>
    <w:rsid w:val="0046723E"/>
    <w:rsid w:val="00470C31"/>
    <w:rsid w:val="00471DE0"/>
    <w:rsid w:val="004725D7"/>
    <w:rsid w:val="004734D0"/>
    <w:rsid w:val="0047382A"/>
    <w:rsid w:val="0047556B"/>
    <w:rsid w:val="00477768"/>
    <w:rsid w:val="00492BC5"/>
    <w:rsid w:val="004964F1"/>
    <w:rsid w:val="004A16BC"/>
    <w:rsid w:val="004A1BF7"/>
    <w:rsid w:val="004A2B94"/>
    <w:rsid w:val="004A7B32"/>
    <w:rsid w:val="004A7D7F"/>
    <w:rsid w:val="004B6F6A"/>
    <w:rsid w:val="004B7C0C"/>
    <w:rsid w:val="004C2271"/>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6D"/>
    <w:rsid w:val="005108D8"/>
    <w:rsid w:val="005116F9"/>
    <w:rsid w:val="005153A7"/>
    <w:rsid w:val="005219CF"/>
    <w:rsid w:val="00534B59"/>
    <w:rsid w:val="00536759"/>
    <w:rsid w:val="00537C62"/>
    <w:rsid w:val="00541B0F"/>
    <w:rsid w:val="00546970"/>
    <w:rsid w:val="00551EF0"/>
    <w:rsid w:val="00554E19"/>
    <w:rsid w:val="00560275"/>
    <w:rsid w:val="0056121F"/>
    <w:rsid w:val="00572505"/>
    <w:rsid w:val="00582809"/>
    <w:rsid w:val="0058798C"/>
    <w:rsid w:val="005900FA"/>
    <w:rsid w:val="005935A4"/>
    <w:rsid w:val="005948C2"/>
    <w:rsid w:val="005949BB"/>
    <w:rsid w:val="00595DCA"/>
    <w:rsid w:val="0059779B"/>
    <w:rsid w:val="005A209A"/>
    <w:rsid w:val="005A662D"/>
    <w:rsid w:val="005B1409"/>
    <w:rsid w:val="005B35D7"/>
    <w:rsid w:val="005B392A"/>
    <w:rsid w:val="005B3AA3"/>
    <w:rsid w:val="005B6F83"/>
    <w:rsid w:val="005C74FB"/>
    <w:rsid w:val="005D1602"/>
    <w:rsid w:val="005E385F"/>
    <w:rsid w:val="005E59BB"/>
    <w:rsid w:val="005E5B81"/>
    <w:rsid w:val="005F2CB1"/>
    <w:rsid w:val="005F3025"/>
    <w:rsid w:val="005F618C"/>
    <w:rsid w:val="005F70BD"/>
    <w:rsid w:val="0060064D"/>
    <w:rsid w:val="006017B3"/>
    <w:rsid w:val="0060283C"/>
    <w:rsid w:val="00604F14"/>
    <w:rsid w:val="00606529"/>
    <w:rsid w:val="00610C5D"/>
    <w:rsid w:val="00611B83"/>
    <w:rsid w:val="00613257"/>
    <w:rsid w:val="00620A71"/>
    <w:rsid w:val="00620D80"/>
    <w:rsid w:val="006234A6"/>
    <w:rsid w:val="00623D52"/>
    <w:rsid w:val="00630001"/>
    <w:rsid w:val="006311B3"/>
    <w:rsid w:val="0063284C"/>
    <w:rsid w:val="00636398"/>
    <w:rsid w:val="006368D3"/>
    <w:rsid w:val="006377EC"/>
    <w:rsid w:val="00640F0F"/>
    <w:rsid w:val="0064151F"/>
    <w:rsid w:val="00641533"/>
    <w:rsid w:val="0064208D"/>
    <w:rsid w:val="00643475"/>
    <w:rsid w:val="0064396A"/>
    <w:rsid w:val="00645415"/>
    <w:rsid w:val="0064624E"/>
    <w:rsid w:val="00650AB9"/>
    <w:rsid w:val="00652233"/>
    <w:rsid w:val="00655733"/>
    <w:rsid w:val="00655ACD"/>
    <w:rsid w:val="00656410"/>
    <w:rsid w:val="00656A92"/>
    <w:rsid w:val="00656DDE"/>
    <w:rsid w:val="0066011D"/>
    <w:rsid w:val="006604BA"/>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86"/>
    <w:rsid w:val="00686CAD"/>
    <w:rsid w:val="00695FC2"/>
    <w:rsid w:val="00696949"/>
    <w:rsid w:val="00697052"/>
    <w:rsid w:val="00697571"/>
    <w:rsid w:val="006A46FB"/>
    <w:rsid w:val="006A5E28"/>
    <w:rsid w:val="006A697B"/>
    <w:rsid w:val="006A787C"/>
    <w:rsid w:val="006A7AFF"/>
    <w:rsid w:val="006B1816"/>
    <w:rsid w:val="006B2099"/>
    <w:rsid w:val="006B50CF"/>
    <w:rsid w:val="006C03B8"/>
    <w:rsid w:val="006C24DF"/>
    <w:rsid w:val="006C2DD5"/>
    <w:rsid w:val="006C5EC9"/>
    <w:rsid w:val="006C6059"/>
    <w:rsid w:val="006C7522"/>
    <w:rsid w:val="006D6F08"/>
    <w:rsid w:val="006E062C"/>
    <w:rsid w:val="006E18AE"/>
    <w:rsid w:val="006E1C82"/>
    <w:rsid w:val="006E28B7"/>
    <w:rsid w:val="006E2A9B"/>
    <w:rsid w:val="006E3310"/>
    <w:rsid w:val="006E4E39"/>
    <w:rsid w:val="006E565E"/>
    <w:rsid w:val="006E5C40"/>
    <w:rsid w:val="006E60AD"/>
    <w:rsid w:val="006E673D"/>
    <w:rsid w:val="006E7D3B"/>
    <w:rsid w:val="006F1B70"/>
    <w:rsid w:val="006F341D"/>
    <w:rsid w:val="006F3CDE"/>
    <w:rsid w:val="006F4A5C"/>
    <w:rsid w:val="006F58D4"/>
    <w:rsid w:val="006F6582"/>
    <w:rsid w:val="00702578"/>
    <w:rsid w:val="0070346E"/>
    <w:rsid w:val="00704EDB"/>
    <w:rsid w:val="00706101"/>
    <w:rsid w:val="00707072"/>
    <w:rsid w:val="00707B70"/>
    <w:rsid w:val="00707D61"/>
    <w:rsid w:val="00712287"/>
    <w:rsid w:val="00712772"/>
    <w:rsid w:val="007148D3"/>
    <w:rsid w:val="00715B9A"/>
    <w:rsid w:val="00721B32"/>
    <w:rsid w:val="00722CED"/>
    <w:rsid w:val="00723709"/>
    <w:rsid w:val="007257D0"/>
    <w:rsid w:val="00726EA6"/>
    <w:rsid w:val="00727208"/>
    <w:rsid w:val="00727680"/>
    <w:rsid w:val="00731107"/>
    <w:rsid w:val="007344F7"/>
    <w:rsid w:val="007348B1"/>
    <w:rsid w:val="007362A6"/>
    <w:rsid w:val="00736D7D"/>
    <w:rsid w:val="00740E58"/>
    <w:rsid w:val="00743B74"/>
    <w:rsid w:val="007445A0"/>
    <w:rsid w:val="0074524B"/>
    <w:rsid w:val="00745DD3"/>
    <w:rsid w:val="00747D8B"/>
    <w:rsid w:val="00751228"/>
    <w:rsid w:val="007571E1"/>
    <w:rsid w:val="007604B2"/>
    <w:rsid w:val="007607EA"/>
    <w:rsid w:val="00765281"/>
    <w:rsid w:val="007664DA"/>
    <w:rsid w:val="00766BAD"/>
    <w:rsid w:val="007729A2"/>
    <w:rsid w:val="007755F2"/>
    <w:rsid w:val="00776971"/>
    <w:rsid w:val="00780A80"/>
    <w:rsid w:val="0078177E"/>
    <w:rsid w:val="0078304C"/>
    <w:rsid w:val="00783673"/>
    <w:rsid w:val="00785490"/>
    <w:rsid w:val="007925EA"/>
    <w:rsid w:val="00793CD8"/>
    <w:rsid w:val="00795C92"/>
    <w:rsid w:val="00796231"/>
    <w:rsid w:val="007A1913"/>
    <w:rsid w:val="007A1CB3"/>
    <w:rsid w:val="007A306F"/>
    <w:rsid w:val="007A43A6"/>
    <w:rsid w:val="007A44B6"/>
    <w:rsid w:val="007A58A6"/>
    <w:rsid w:val="007B19DE"/>
    <w:rsid w:val="007B3B91"/>
    <w:rsid w:val="007B3D2D"/>
    <w:rsid w:val="007B50AE"/>
    <w:rsid w:val="007B51DF"/>
    <w:rsid w:val="007B71E9"/>
    <w:rsid w:val="007C05DD"/>
    <w:rsid w:val="007C3D18"/>
    <w:rsid w:val="007C60BF"/>
    <w:rsid w:val="007C6A07"/>
    <w:rsid w:val="007C75A1"/>
    <w:rsid w:val="007C77A5"/>
    <w:rsid w:val="007C7B6C"/>
    <w:rsid w:val="007D04E5"/>
    <w:rsid w:val="007D5901"/>
    <w:rsid w:val="007D65DE"/>
    <w:rsid w:val="007D7526"/>
    <w:rsid w:val="007E4610"/>
    <w:rsid w:val="007E4715"/>
    <w:rsid w:val="007E505B"/>
    <w:rsid w:val="007E7091"/>
    <w:rsid w:val="007E77F9"/>
    <w:rsid w:val="008034D1"/>
    <w:rsid w:val="00803FAE"/>
    <w:rsid w:val="0080605F"/>
    <w:rsid w:val="00807786"/>
    <w:rsid w:val="00811FCB"/>
    <w:rsid w:val="008128EE"/>
    <w:rsid w:val="008158D6"/>
    <w:rsid w:val="00817196"/>
    <w:rsid w:val="008235DB"/>
    <w:rsid w:val="00824AB4"/>
    <w:rsid w:val="00825C42"/>
    <w:rsid w:val="00825D25"/>
    <w:rsid w:val="00827D6F"/>
    <w:rsid w:val="00836D40"/>
    <w:rsid w:val="008376AC"/>
    <w:rsid w:val="00840541"/>
    <w:rsid w:val="008444E8"/>
    <w:rsid w:val="00844E80"/>
    <w:rsid w:val="00846FE7"/>
    <w:rsid w:val="00856911"/>
    <w:rsid w:val="008571E6"/>
    <w:rsid w:val="008677FD"/>
    <w:rsid w:val="008706D4"/>
    <w:rsid w:val="00870F8A"/>
    <w:rsid w:val="008719A4"/>
    <w:rsid w:val="00871D23"/>
    <w:rsid w:val="008739B5"/>
    <w:rsid w:val="00874312"/>
    <w:rsid w:val="0087437C"/>
    <w:rsid w:val="00874D39"/>
    <w:rsid w:val="00875CD7"/>
    <w:rsid w:val="00876B4D"/>
    <w:rsid w:val="00877F18"/>
    <w:rsid w:val="00885B1D"/>
    <w:rsid w:val="00887950"/>
    <w:rsid w:val="008941E3"/>
    <w:rsid w:val="00894735"/>
    <w:rsid w:val="00894A88"/>
    <w:rsid w:val="00895386"/>
    <w:rsid w:val="008A014F"/>
    <w:rsid w:val="008A21FF"/>
    <w:rsid w:val="008A2CE2"/>
    <w:rsid w:val="008A30AC"/>
    <w:rsid w:val="008A44B8"/>
    <w:rsid w:val="008A51A8"/>
    <w:rsid w:val="008A54C7"/>
    <w:rsid w:val="008A77D8"/>
    <w:rsid w:val="008B0483"/>
    <w:rsid w:val="008B120C"/>
    <w:rsid w:val="008B51A0"/>
    <w:rsid w:val="008B592A"/>
    <w:rsid w:val="008B5FA3"/>
    <w:rsid w:val="008B7B5C"/>
    <w:rsid w:val="008C0C99"/>
    <w:rsid w:val="008C2017"/>
    <w:rsid w:val="008C4958"/>
    <w:rsid w:val="008C4BAA"/>
    <w:rsid w:val="008C6AE8"/>
    <w:rsid w:val="008C7573"/>
    <w:rsid w:val="008D00A5"/>
    <w:rsid w:val="008D1D0A"/>
    <w:rsid w:val="008D1E87"/>
    <w:rsid w:val="008D34F1"/>
    <w:rsid w:val="008D39D8"/>
    <w:rsid w:val="008D6D1A"/>
    <w:rsid w:val="008E065E"/>
    <w:rsid w:val="008E0927"/>
    <w:rsid w:val="008E1909"/>
    <w:rsid w:val="008F1C4E"/>
    <w:rsid w:val="008F1EAB"/>
    <w:rsid w:val="008F33DC"/>
    <w:rsid w:val="008F477F"/>
    <w:rsid w:val="008F59C2"/>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36DA7"/>
    <w:rsid w:val="00940497"/>
    <w:rsid w:val="00941636"/>
    <w:rsid w:val="00943742"/>
    <w:rsid w:val="00945C05"/>
    <w:rsid w:val="00945EBA"/>
    <w:rsid w:val="00946945"/>
    <w:rsid w:val="00947713"/>
    <w:rsid w:val="00950DE7"/>
    <w:rsid w:val="00953920"/>
    <w:rsid w:val="00953D47"/>
    <w:rsid w:val="0095681E"/>
    <w:rsid w:val="009572D4"/>
    <w:rsid w:val="0096073F"/>
    <w:rsid w:val="00961921"/>
    <w:rsid w:val="0096430A"/>
    <w:rsid w:val="0096554B"/>
    <w:rsid w:val="009656F5"/>
    <w:rsid w:val="0096584A"/>
    <w:rsid w:val="00971F08"/>
    <w:rsid w:val="0097603D"/>
    <w:rsid w:val="00976949"/>
    <w:rsid w:val="00980477"/>
    <w:rsid w:val="00984F83"/>
    <w:rsid w:val="00985253"/>
    <w:rsid w:val="009853B3"/>
    <w:rsid w:val="00990630"/>
    <w:rsid w:val="00991761"/>
    <w:rsid w:val="00994239"/>
    <w:rsid w:val="00994DCA"/>
    <w:rsid w:val="00996067"/>
    <w:rsid w:val="009960EC"/>
    <w:rsid w:val="009970DD"/>
    <w:rsid w:val="009A0FBA"/>
    <w:rsid w:val="009A1601"/>
    <w:rsid w:val="009A3BB6"/>
    <w:rsid w:val="009A462D"/>
    <w:rsid w:val="009A47AD"/>
    <w:rsid w:val="009A4CD2"/>
    <w:rsid w:val="009A5CBA"/>
    <w:rsid w:val="009B1F30"/>
    <w:rsid w:val="009B206F"/>
    <w:rsid w:val="009B27A6"/>
    <w:rsid w:val="009B3AC2"/>
    <w:rsid w:val="009B4DF4"/>
    <w:rsid w:val="009B564E"/>
    <w:rsid w:val="009B7E87"/>
    <w:rsid w:val="009C0169"/>
    <w:rsid w:val="009C403E"/>
    <w:rsid w:val="009D2CD4"/>
    <w:rsid w:val="009D39FD"/>
    <w:rsid w:val="009D4FF0"/>
    <w:rsid w:val="009D5720"/>
    <w:rsid w:val="009D703C"/>
    <w:rsid w:val="009D718F"/>
    <w:rsid w:val="009E068F"/>
    <w:rsid w:val="009E14E0"/>
    <w:rsid w:val="009E35DB"/>
    <w:rsid w:val="009E47A3"/>
    <w:rsid w:val="009E7133"/>
    <w:rsid w:val="009F08F3"/>
    <w:rsid w:val="009F344F"/>
    <w:rsid w:val="00A031D8"/>
    <w:rsid w:val="00A048A8"/>
    <w:rsid w:val="00A04F49"/>
    <w:rsid w:val="00A13E54"/>
    <w:rsid w:val="00A17F63"/>
    <w:rsid w:val="00A21102"/>
    <w:rsid w:val="00A2193B"/>
    <w:rsid w:val="00A2351A"/>
    <w:rsid w:val="00A264A9"/>
    <w:rsid w:val="00A26DCF"/>
    <w:rsid w:val="00A27785"/>
    <w:rsid w:val="00A30187"/>
    <w:rsid w:val="00A3448A"/>
    <w:rsid w:val="00A36297"/>
    <w:rsid w:val="00A37C34"/>
    <w:rsid w:val="00A4051C"/>
    <w:rsid w:val="00A41E2B"/>
    <w:rsid w:val="00A45B74"/>
    <w:rsid w:val="00A52E1D"/>
    <w:rsid w:val="00A61499"/>
    <w:rsid w:val="00A62A77"/>
    <w:rsid w:val="00A63483"/>
    <w:rsid w:val="00A657D7"/>
    <w:rsid w:val="00A660AC"/>
    <w:rsid w:val="00A67E6C"/>
    <w:rsid w:val="00A67FD5"/>
    <w:rsid w:val="00A713D7"/>
    <w:rsid w:val="00A71B99"/>
    <w:rsid w:val="00A72501"/>
    <w:rsid w:val="00A7267B"/>
    <w:rsid w:val="00A7383F"/>
    <w:rsid w:val="00A739D0"/>
    <w:rsid w:val="00A761D4"/>
    <w:rsid w:val="00A77EC4"/>
    <w:rsid w:val="00A85AF1"/>
    <w:rsid w:val="00A85B6C"/>
    <w:rsid w:val="00A92879"/>
    <w:rsid w:val="00A9442A"/>
    <w:rsid w:val="00A96995"/>
    <w:rsid w:val="00AA016F"/>
    <w:rsid w:val="00AA1ED6"/>
    <w:rsid w:val="00AA51D6"/>
    <w:rsid w:val="00AA691D"/>
    <w:rsid w:val="00AB0BC8"/>
    <w:rsid w:val="00AB11CA"/>
    <w:rsid w:val="00AB14D9"/>
    <w:rsid w:val="00AB4AB8"/>
    <w:rsid w:val="00AB655E"/>
    <w:rsid w:val="00AC007F"/>
    <w:rsid w:val="00AC20FA"/>
    <w:rsid w:val="00AC2ECD"/>
    <w:rsid w:val="00AC3119"/>
    <w:rsid w:val="00AC49FB"/>
    <w:rsid w:val="00AC5A10"/>
    <w:rsid w:val="00AD0AA3"/>
    <w:rsid w:val="00AD2ED0"/>
    <w:rsid w:val="00AD3F94"/>
    <w:rsid w:val="00AD4A5A"/>
    <w:rsid w:val="00AE27AC"/>
    <w:rsid w:val="00AE40E0"/>
    <w:rsid w:val="00AE4DBA"/>
    <w:rsid w:val="00AE4F07"/>
    <w:rsid w:val="00AF09A4"/>
    <w:rsid w:val="00AF1C5D"/>
    <w:rsid w:val="00AF1F6D"/>
    <w:rsid w:val="00AF42D7"/>
    <w:rsid w:val="00AF7465"/>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100"/>
    <w:rsid w:val="00B81A6C"/>
    <w:rsid w:val="00B85DE5"/>
    <w:rsid w:val="00B90F73"/>
    <w:rsid w:val="00B93B59"/>
    <w:rsid w:val="00B9406A"/>
    <w:rsid w:val="00BA2280"/>
    <w:rsid w:val="00BA2A08"/>
    <w:rsid w:val="00BA56D2"/>
    <w:rsid w:val="00BA76E0"/>
    <w:rsid w:val="00BB1F6A"/>
    <w:rsid w:val="00BB2A25"/>
    <w:rsid w:val="00BB51E9"/>
    <w:rsid w:val="00BC0FDC"/>
    <w:rsid w:val="00BC1FD9"/>
    <w:rsid w:val="00BC3053"/>
    <w:rsid w:val="00BC3813"/>
    <w:rsid w:val="00BC4D2E"/>
    <w:rsid w:val="00BC5B29"/>
    <w:rsid w:val="00BD07D3"/>
    <w:rsid w:val="00BD48AC"/>
    <w:rsid w:val="00BD5F1A"/>
    <w:rsid w:val="00BE1234"/>
    <w:rsid w:val="00BE2FA6"/>
    <w:rsid w:val="00BE333F"/>
    <w:rsid w:val="00BE3E45"/>
    <w:rsid w:val="00BE7406"/>
    <w:rsid w:val="00BE7603"/>
    <w:rsid w:val="00BF3279"/>
    <w:rsid w:val="00BF4E95"/>
    <w:rsid w:val="00BF56E2"/>
    <w:rsid w:val="00BF74C7"/>
    <w:rsid w:val="00C015F1"/>
    <w:rsid w:val="00C01F33"/>
    <w:rsid w:val="00C02CC6"/>
    <w:rsid w:val="00C040F7"/>
    <w:rsid w:val="00C044AB"/>
    <w:rsid w:val="00C05706"/>
    <w:rsid w:val="00C07377"/>
    <w:rsid w:val="00C10478"/>
    <w:rsid w:val="00C12107"/>
    <w:rsid w:val="00C14D4B"/>
    <w:rsid w:val="00C154BB"/>
    <w:rsid w:val="00C1593C"/>
    <w:rsid w:val="00C163FD"/>
    <w:rsid w:val="00C279B5"/>
    <w:rsid w:val="00C27C45"/>
    <w:rsid w:val="00C31C9F"/>
    <w:rsid w:val="00C3719D"/>
    <w:rsid w:val="00C37CB2"/>
    <w:rsid w:val="00C46BD3"/>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FB4"/>
    <w:rsid w:val="00CA1ED8"/>
    <w:rsid w:val="00CB1F63"/>
    <w:rsid w:val="00CB7170"/>
    <w:rsid w:val="00CC040E"/>
    <w:rsid w:val="00CC111F"/>
    <w:rsid w:val="00CC2011"/>
    <w:rsid w:val="00CC3EA0"/>
    <w:rsid w:val="00CC7B45"/>
    <w:rsid w:val="00CC7C0C"/>
    <w:rsid w:val="00CD1188"/>
    <w:rsid w:val="00CD2ED1"/>
    <w:rsid w:val="00CD337B"/>
    <w:rsid w:val="00CE0424"/>
    <w:rsid w:val="00CE35A0"/>
    <w:rsid w:val="00CE6E53"/>
    <w:rsid w:val="00CE7561"/>
    <w:rsid w:val="00CF1354"/>
    <w:rsid w:val="00CF3B1F"/>
    <w:rsid w:val="00CF3BF6"/>
    <w:rsid w:val="00CF575C"/>
    <w:rsid w:val="00CF625B"/>
    <w:rsid w:val="00CF687E"/>
    <w:rsid w:val="00CF7B3A"/>
    <w:rsid w:val="00D0349B"/>
    <w:rsid w:val="00D06363"/>
    <w:rsid w:val="00D10249"/>
    <w:rsid w:val="00D115C3"/>
    <w:rsid w:val="00D11897"/>
    <w:rsid w:val="00D13135"/>
    <w:rsid w:val="00D13E4E"/>
    <w:rsid w:val="00D239A7"/>
    <w:rsid w:val="00D23F47"/>
    <w:rsid w:val="00D2420B"/>
    <w:rsid w:val="00D35110"/>
    <w:rsid w:val="00D353A5"/>
    <w:rsid w:val="00D36E71"/>
    <w:rsid w:val="00D37D87"/>
    <w:rsid w:val="00D40B33"/>
    <w:rsid w:val="00D4318F"/>
    <w:rsid w:val="00D438BF"/>
    <w:rsid w:val="00D440F8"/>
    <w:rsid w:val="00D546FF"/>
    <w:rsid w:val="00D55AD5"/>
    <w:rsid w:val="00D576CA"/>
    <w:rsid w:val="00D61AF5"/>
    <w:rsid w:val="00D652B5"/>
    <w:rsid w:val="00D66155"/>
    <w:rsid w:val="00D708B0"/>
    <w:rsid w:val="00D7549D"/>
    <w:rsid w:val="00D778AB"/>
    <w:rsid w:val="00D77B1D"/>
    <w:rsid w:val="00D80207"/>
    <w:rsid w:val="00D8021F"/>
    <w:rsid w:val="00D80383"/>
    <w:rsid w:val="00D823C6"/>
    <w:rsid w:val="00D8327F"/>
    <w:rsid w:val="00D86CA3"/>
    <w:rsid w:val="00D871CE"/>
    <w:rsid w:val="00D9196D"/>
    <w:rsid w:val="00D92982"/>
    <w:rsid w:val="00DA1252"/>
    <w:rsid w:val="00DA305E"/>
    <w:rsid w:val="00DA5417"/>
    <w:rsid w:val="00DA56E8"/>
    <w:rsid w:val="00DA7B9B"/>
    <w:rsid w:val="00DB00BA"/>
    <w:rsid w:val="00DB0A9F"/>
    <w:rsid w:val="00DB377D"/>
    <w:rsid w:val="00DB4B23"/>
    <w:rsid w:val="00DC2D36"/>
    <w:rsid w:val="00DC53EF"/>
    <w:rsid w:val="00DC7A2C"/>
    <w:rsid w:val="00DE06F0"/>
    <w:rsid w:val="00DE5608"/>
    <w:rsid w:val="00DE58D0"/>
    <w:rsid w:val="00DE654F"/>
    <w:rsid w:val="00DF0B6E"/>
    <w:rsid w:val="00DF15E0"/>
    <w:rsid w:val="00DF37A0"/>
    <w:rsid w:val="00DF4B14"/>
    <w:rsid w:val="00E07C7B"/>
    <w:rsid w:val="00E110E7"/>
    <w:rsid w:val="00E11B20"/>
    <w:rsid w:val="00E128C0"/>
    <w:rsid w:val="00E14206"/>
    <w:rsid w:val="00E15D5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DC0"/>
    <w:rsid w:val="00E8234C"/>
    <w:rsid w:val="00E83AA9"/>
    <w:rsid w:val="00E85928"/>
    <w:rsid w:val="00E87822"/>
    <w:rsid w:val="00E90395"/>
    <w:rsid w:val="00E90E49"/>
    <w:rsid w:val="00E917F9"/>
    <w:rsid w:val="00E9291C"/>
    <w:rsid w:val="00E93FFE"/>
    <w:rsid w:val="00E94F8A"/>
    <w:rsid w:val="00EA3C0E"/>
    <w:rsid w:val="00EA61D1"/>
    <w:rsid w:val="00EA7A41"/>
    <w:rsid w:val="00EB077B"/>
    <w:rsid w:val="00EB4EA2"/>
    <w:rsid w:val="00EB7D2A"/>
    <w:rsid w:val="00EC1A7A"/>
    <w:rsid w:val="00EC24D5"/>
    <w:rsid w:val="00EC27C6"/>
    <w:rsid w:val="00EC4207"/>
    <w:rsid w:val="00EC5653"/>
    <w:rsid w:val="00EC71CE"/>
    <w:rsid w:val="00ED1006"/>
    <w:rsid w:val="00ED41E5"/>
    <w:rsid w:val="00ED499F"/>
    <w:rsid w:val="00EE48B7"/>
    <w:rsid w:val="00EF18FE"/>
    <w:rsid w:val="00EF1D26"/>
    <w:rsid w:val="00EF5787"/>
    <w:rsid w:val="00EF60D0"/>
    <w:rsid w:val="00F0528D"/>
    <w:rsid w:val="00F066B9"/>
    <w:rsid w:val="00F06C67"/>
    <w:rsid w:val="00F06DFD"/>
    <w:rsid w:val="00F071D1"/>
    <w:rsid w:val="00F07533"/>
    <w:rsid w:val="00F10629"/>
    <w:rsid w:val="00F15FA5"/>
    <w:rsid w:val="00F177F5"/>
    <w:rsid w:val="00F209B7"/>
    <w:rsid w:val="00F2376F"/>
    <w:rsid w:val="00F243D8"/>
    <w:rsid w:val="00F30828"/>
    <w:rsid w:val="00F313D6"/>
    <w:rsid w:val="00F378AE"/>
    <w:rsid w:val="00F40F0C"/>
    <w:rsid w:val="00F411F3"/>
    <w:rsid w:val="00F4286E"/>
    <w:rsid w:val="00F46096"/>
    <w:rsid w:val="00F4766C"/>
    <w:rsid w:val="00F505D2"/>
    <w:rsid w:val="00F5060E"/>
    <w:rsid w:val="00F507D1"/>
    <w:rsid w:val="00F519CE"/>
    <w:rsid w:val="00F51ADA"/>
    <w:rsid w:val="00F60203"/>
    <w:rsid w:val="00F607C5"/>
    <w:rsid w:val="00F60DEA"/>
    <w:rsid w:val="00F6302A"/>
    <w:rsid w:val="00F63950"/>
    <w:rsid w:val="00F63CD9"/>
    <w:rsid w:val="00F64C2B"/>
    <w:rsid w:val="00F651BE"/>
    <w:rsid w:val="00F67F53"/>
    <w:rsid w:val="00F703BE"/>
    <w:rsid w:val="00F719BD"/>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0C5"/>
    <w:rsid w:val="00F961B3"/>
    <w:rsid w:val="00F96985"/>
    <w:rsid w:val="00F97838"/>
    <w:rsid w:val="00FA2BB3"/>
    <w:rsid w:val="00FB0FED"/>
    <w:rsid w:val="00FB4C80"/>
    <w:rsid w:val="00FB6A6A"/>
    <w:rsid w:val="00FC6BDA"/>
    <w:rsid w:val="00FC7429"/>
    <w:rsid w:val="00FD07F6"/>
    <w:rsid w:val="00FD1EC8"/>
    <w:rsid w:val="00FD3B2A"/>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F378AE"/>
    <w:rPr>
      <w:rFonts w:ascii="Arial" w:eastAsiaTheme="minorHAnsi" w:hAnsi="Arial" w:cstheme="minorBidi"/>
      <w:b/>
      <w:bCs/>
      <w:szCs w:val="22"/>
      <w:lang w:val="en-US" w:eastAsia="zh-CN"/>
    </w:rPr>
  </w:style>
  <w:style w:type="paragraph" w:styleId="NormalWeb">
    <w:name w:val="Normal (Web)"/>
    <w:basedOn w:val="Normal"/>
    <w:uiPriority w:val="99"/>
    <w:unhideWhenUsed/>
    <w:rsid w:val="00722CED"/>
    <w:pPr>
      <w:spacing w:before="100" w:beforeAutospacing="1" w:after="100" w:afterAutospacing="1" w:line="240" w:lineRule="auto"/>
    </w:pPr>
    <w:rPr>
      <w:rFonts w:ascii="Times New Roman" w:eastAsia="Times New Roman" w:hAnsi="Times New Roman" w:cs="Times New Roman"/>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1876">
      <w:bodyDiv w:val="1"/>
      <w:marLeft w:val="0"/>
      <w:marRight w:val="0"/>
      <w:marTop w:val="0"/>
      <w:marBottom w:val="0"/>
      <w:divBdr>
        <w:top w:val="none" w:sz="0" w:space="0" w:color="auto"/>
        <w:left w:val="none" w:sz="0" w:space="0" w:color="auto"/>
        <w:bottom w:val="none" w:sz="0" w:space="0" w:color="auto"/>
        <w:right w:val="none" w:sz="0" w:space="0" w:color="auto"/>
      </w:divBdr>
    </w:div>
    <w:div w:id="86907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DCF60-906C-47B0-BD5B-8583B5CD5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2850</Words>
  <Characters>16248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2022-04-24T22:51:00Z</dcterms:created>
  <dcterms:modified xsi:type="dcterms:W3CDTF">2022-04-25T09:55:00Z</dcterms:modified>
  <cp:category/>
</cp:coreProperties>
</file>